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07D" w:rsidRDefault="0099007D">
      <w:pPr>
        <w:widowControl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Title of the abstract</w:t>
      </w:r>
    </w:p>
    <w:p w:rsidR="0099007D" w:rsidRDefault="0099007D">
      <w:pPr>
        <w:widowControl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</w:p>
    <w:p w:rsidR="0099007D" w:rsidRDefault="0099007D">
      <w:pPr>
        <w:widowControl w:val="0"/>
        <w:jc w:val="both"/>
        <w:rPr>
          <w:lang w:val="en-US"/>
        </w:rPr>
      </w:pPr>
    </w:p>
    <w:p w:rsidR="0099007D" w:rsidRDefault="0099007D">
      <w:pPr>
        <w:widowControl w:val="0"/>
        <w:jc w:val="center"/>
        <w:rPr>
          <w:lang w:val="en-US"/>
        </w:rPr>
      </w:pPr>
      <w:r w:rsidRPr="00A96A94">
        <w:rPr>
          <w:u w:val="single"/>
          <w:lang w:val="en-US"/>
        </w:rPr>
        <w:t>Jan Novak</w:t>
      </w:r>
      <w:r>
        <w:rPr>
          <w:vertAlign w:val="superscript"/>
          <w:lang w:val="en-US"/>
        </w:rPr>
        <w:t>1</w:t>
      </w:r>
      <w:r>
        <w:rPr>
          <w:lang w:val="en-US"/>
        </w:rPr>
        <w:t>, John Green</w:t>
      </w:r>
      <w:r>
        <w:rPr>
          <w:vertAlign w:val="superscript"/>
          <w:lang w:val="en-US"/>
        </w:rPr>
        <w:t>2</w:t>
      </w:r>
      <w:r>
        <w:rPr>
          <w:lang w:val="en-US"/>
        </w:rPr>
        <w:t>, Jack Black</w:t>
      </w:r>
      <w:r>
        <w:rPr>
          <w:vertAlign w:val="superscript"/>
          <w:lang w:val="en-US"/>
        </w:rPr>
        <w:t>1,2</w:t>
      </w:r>
      <w:r>
        <w:rPr>
          <w:lang w:val="en-US"/>
        </w:rPr>
        <w:t xml:space="preserve"> </w:t>
      </w:r>
    </w:p>
    <w:p w:rsidR="0099007D" w:rsidRDefault="0099007D">
      <w:pPr>
        <w:pStyle w:val="Seznam"/>
        <w:widowControl w:val="0"/>
      </w:pPr>
    </w:p>
    <w:p w:rsidR="0099007D" w:rsidRDefault="0099007D">
      <w:pPr>
        <w:widowControl w:val="0"/>
        <w:jc w:val="center"/>
        <w:rPr>
          <w:rFonts w:ascii="TimesNewRomanPS-ItalicMT" w:hAnsi="TimesNewRomanPS-ItalicMT" w:cs="TimesNewRomanPS-ItalicMT"/>
          <w:i/>
          <w:iCs/>
          <w:lang w:val="en-US"/>
        </w:rPr>
      </w:pPr>
      <w:r>
        <w:rPr>
          <w:rFonts w:ascii="TimesNewRomanPS-ItalicMT" w:hAnsi="TimesNewRomanPS-ItalicMT" w:cs="TimesNewRomanPS-ItalicMT"/>
          <w:i/>
          <w:iCs/>
          <w:vertAlign w:val="superscript"/>
          <w:lang w:val="en-US"/>
        </w:rPr>
        <w:t>1</w:t>
      </w:r>
      <w:r>
        <w:rPr>
          <w:rFonts w:ascii="TimesNewRomanPS-ItalicMT" w:hAnsi="TimesNewRomanPS-ItalicMT" w:cs="TimesNewRomanPS-ItalicMT"/>
          <w:i/>
          <w:iCs/>
          <w:lang w:val="en-US"/>
        </w:rPr>
        <w:t>Department of Analytical Chemistry, Faculty of Science, Palacký University, 17. listopadu 12, 771 46 Olomouc, Czech Republic</w:t>
      </w:r>
    </w:p>
    <w:p w:rsidR="0099007D" w:rsidRDefault="0099007D">
      <w:pPr>
        <w:widowControl w:val="0"/>
        <w:jc w:val="center"/>
        <w:rPr>
          <w:rFonts w:ascii="TimesNewRomanPS-ItalicMT" w:hAnsi="TimesNewRomanPS-ItalicMT" w:cs="TimesNewRomanPS-ItalicMT"/>
          <w:i/>
          <w:iCs/>
          <w:lang w:val="en-US"/>
        </w:rPr>
      </w:pPr>
    </w:p>
    <w:p w:rsidR="0099007D" w:rsidRDefault="0099007D">
      <w:pPr>
        <w:widowControl w:val="0"/>
        <w:jc w:val="center"/>
        <w:rPr>
          <w:rFonts w:ascii="TimesNewRomanPS-ItalicMT" w:hAnsi="TimesNewRomanPS-ItalicMT" w:cs="TimesNewRomanPS-ItalicMT"/>
          <w:i/>
          <w:iCs/>
          <w:lang w:val="en-US"/>
        </w:rPr>
      </w:pPr>
      <w:r>
        <w:rPr>
          <w:rFonts w:ascii="TimesNewRomanPS-ItalicMT" w:hAnsi="TimesNewRomanPS-ItalicMT" w:cs="TimesNewRomanPS-ItalicMT"/>
          <w:i/>
          <w:iCs/>
          <w:vertAlign w:val="superscript"/>
          <w:lang w:val="en-US"/>
        </w:rPr>
        <w:t>2</w:t>
      </w:r>
      <w:r>
        <w:rPr>
          <w:rFonts w:ascii="TimesNewRomanPS-ItalicMT" w:hAnsi="TimesNewRomanPS-ItalicMT" w:cs="TimesNewRomanPS-ItalicMT"/>
          <w:i/>
          <w:iCs/>
          <w:lang w:val="en-US"/>
        </w:rPr>
        <w:t>Department of Organic Chemistry, Faculty of Science, Palacký University, 17. listopadu 12, 771 46 Olomouc, Czech Republic</w:t>
      </w:r>
    </w:p>
    <w:p w:rsidR="0099007D" w:rsidRDefault="0099007D">
      <w:pPr>
        <w:widowControl w:val="0"/>
        <w:jc w:val="center"/>
        <w:rPr>
          <w:rFonts w:ascii="TimesNewRomanPS-ItalicMT" w:hAnsi="TimesNewRomanPS-ItalicMT" w:cs="TimesNewRomanPS-ItalicMT"/>
          <w:i/>
          <w:iCs/>
          <w:lang w:val="en-US"/>
        </w:rPr>
      </w:pPr>
    </w:p>
    <w:p w:rsidR="0099007D" w:rsidRDefault="0099007D">
      <w:pPr>
        <w:widowControl w:val="0"/>
        <w:jc w:val="both"/>
        <w:rPr>
          <w:rFonts w:ascii="TimesNewRomanPS-ItalicMT" w:hAnsi="TimesNewRomanPS-ItalicMT" w:cs="TimesNewRomanPS-ItalicMT"/>
          <w:i/>
          <w:iCs/>
          <w:lang w:val="de-DE"/>
        </w:rPr>
      </w:pPr>
      <w:r>
        <w:t xml:space="preserve"> e-mail: </w:t>
      </w:r>
      <w:r>
        <w:rPr>
          <w:rFonts w:ascii="TimesNewRomanPS-ItalicMT" w:hAnsi="TimesNewRomanPS-ItalicMT" w:cs="TimesNewRomanPS-ItalicMT"/>
          <w:i/>
          <w:iCs/>
          <w:lang w:val="de-DE"/>
        </w:rPr>
        <w:t>jan.novak@edu.com</w:t>
      </w:r>
    </w:p>
    <w:p w:rsidR="0099007D" w:rsidRDefault="0099007D">
      <w:pPr>
        <w:widowControl w:val="0"/>
        <w:jc w:val="both"/>
        <w:rPr>
          <w:rFonts w:ascii="TimesNewRomanPS-ItalicMT" w:hAnsi="TimesNewRomanPS-ItalicMT" w:cs="TimesNewRomanPS-ItalicMT"/>
          <w:i/>
          <w:iCs/>
          <w:lang w:val="de-DE"/>
        </w:rPr>
      </w:pPr>
    </w:p>
    <w:p w:rsidR="0099007D" w:rsidRDefault="0099007D">
      <w:pPr>
        <w:widowControl w:val="0"/>
        <w:jc w:val="both"/>
        <w:rPr>
          <w:rFonts w:ascii="TimesNewRomanPS-ItalicMT" w:hAnsi="TimesNewRomanPS-ItalicMT" w:cs="TimesNewRomanPS-ItalicMT"/>
          <w:i/>
          <w:iCs/>
          <w:lang w:val="de-DE"/>
        </w:rPr>
      </w:pPr>
    </w:p>
    <w:p w:rsidR="0099007D" w:rsidRDefault="0099007D">
      <w:pPr>
        <w:pStyle w:val="Zkladntext"/>
        <w:widowControl w:val="0"/>
      </w:pPr>
      <w:r>
        <w:rPr>
          <w:rFonts w:ascii="TimesNewRomanPS-BoldMT" w:hAnsi="TimesNewRomanPS-BoldMT" w:cs="TimesNewRomanPS-BoldMT"/>
          <w:b/>
          <w:bCs/>
        </w:rPr>
        <w:t>Introduction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pStyle w:val="Zkladntext"/>
        <w:widowControl w:val="0"/>
      </w:pPr>
    </w:p>
    <w:p w:rsidR="0099007D" w:rsidRDefault="0099007D">
      <w:pPr>
        <w:pStyle w:val="Zkladntext"/>
        <w:widowControl w:val="0"/>
        <w:rPr>
          <w:rFonts w:ascii="Arial" w:hAnsi="Arial" w:cs="Arial"/>
          <w:sz w:val="20"/>
          <w:szCs w:val="20"/>
        </w:rPr>
      </w:pPr>
    </w:p>
    <w:p w:rsidR="0099007D" w:rsidRDefault="0099007D">
      <w:pPr>
        <w:pStyle w:val="Zkladntext"/>
        <w:widowControl w:val="0"/>
      </w:pPr>
      <w:r>
        <w:rPr>
          <w:rFonts w:ascii="TimesNewRomanPS-BoldMT" w:hAnsi="TimesNewRomanPS-BoldMT" w:cs="TimesNewRomanPS-BoldMT"/>
          <w:b/>
          <w:bCs/>
        </w:rPr>
        <w:t>Experimental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pStyle w:val="Zkladntext"/>
        <w:widowControl w:val="0"/>
      </w:pPr>
      <w:r>
        <w:t>Text text Text text Text text Text text Text text Text text Text text Text text Text text Text</w:t>
      </w:r>
    </w:p>
    <w:p w:rsidR="0099007D" w:rsidRDefault="0099007D">
      <w:pPr>
        <w:pStyle w:val="Zkladntext"/>
        <w:widowControl w:val="0"/>
      </w:pPr>
      <w:r>
        <w:t>Text text Text text Text text Text text Text text Text text Text text Text text Text text Text</w:t>
      </w:r>
    </w:p>
    <w:p w:rsidR="0099007D" w:rsidRDefault="0099007D">
      <w:pPr>
        <w:pStyle w:val="Zkladntext"/>
        <w:widowControl w:val="0"/>
      </w:pPr>
    </w:p>
    <w:p w:rsidR="0099007D" w:rsidRDefault="0099007D">
      <w:pPr>
        <w:pStyle w:val="Nadpis2"/>
        <w:widowControl w:val="0"/>
      </w:pPr>
      <w:r>
        <w:t>Results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lastRenderedPageBreak/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rFonts w:ascii="TimesNewRomanPS-BoldMT" w:hAnsi="TimesNewRomanPS-BoldMT" w:cs="TimesNewRomanPS-BoldMT"/>
          <w:b/>
          <w:bCs/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rFonts w:ascii="TimesNewRomanPS-BoldMT" w:hAnsi="TimesNewRomanPS-BoldMT" w:cs="TimesNewRomanPS-BoldMT"/>
          <w:b/>
          <w:bCs/>
          <w:lang w:val="en-US"/>
        </w:rPr>
      </w:pPr>
    </w:p>
    <w:p w:rsidR="0099007D" w:rsidRDefault="0099007D">
      <w:pPr>
        <w:widowControl w:val="0"/>
        <w:jc w:val="both"/>
        <w:rPr>
          <w:lang w:val="en-US"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Conclusion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rFonts w:ascii="TimesNewRomanPS-BoldMT" w:hAnsi="TimesNewRomanPS-BoldMT" w:cs="TimesNewRomanPS-BoldMT"/>
          <w:b/>
          <w:bCs/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rFonts w:ascii="TimesNewRomanPS-BoldMT" w:hAnsi="TimesNewRomanPS-BoldMT" w:cs="TimesNewRomanPS-BoldMT"/>
          <w:b/>
          <w:bCs/>
          <w:lang w:val="en-US"/>
        </w:rPr>
      </w:pPr>
    </w:p>
    <w:p w:rsidR="0099007D" w:rsidRDefault="0099007D">
      <w:pPr>
        <w:widowControl w:val="0"/>
        <w:jc w:val="both"/>
        <w:rPr>
          <w:lang w:val="en-US"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Acknowledgements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rFonts w:ascii="TimesNewRomanPS-BoldMT" w:hAnsi="TimesNewRomanPS-BoldMT" w:cs="TimesNewRomanPS-BoldMT"/>
          <w:b/>
          <w:bCs/>
          <w:lang w:val="en-US"/>
        </w:rPr>
      </w:pPr>
      <w:r>
        <w:rPr>
          <w:lang w:val="en-US"/>
        </w:rPr>
        <w:t>Text text Text text Text text Text text Text text Text text Text text Text text Text text Text</w:t>
      </w:r>
    </w:p>
    <w:p w:rsidR="0099007D" w:rsidRDefault="0099007D">
      <w:pPr>
        <w:widowControl w:val="0"/>
        <w:jc w:val="both"/>
        <w:rPr>
          <w:rFonts w:ascii="TimesNewRomanPS-BoldMT" w:hAnsi="TimesNewRomanPS-BoldMT" w:cs="TimesNewRomanPS-BoldMT"/>
          <w:b/>
          <w:bCs/>
          <w:lang w:val="en-US"/>
        </w:rPr>
      </w:pPr>
    </w:p>
    <w:p w:rsidR="0099007D" w:rsidRDefault="0099007D">
      <w:pPr>
        <w:widowControl w:val="0"/>
        <w:jc w:val="both"/>
        <w:rPr>
          <w:rFonts w:ascii="TimesNewRomanPS-BoldMT" w:hAnsi="TimesNewRomanPS-BoldMT" w:cs="TimesNewRomanPS-BoldMT"/>
          <w:b/>
          <w:bCs/>
          <w:lang w:val="en-US"/>
        </w:rPr>
      </w:pPr>
    </w:p>
    <w:p w:rsidR="0099007D" w:rsidRDefault="0099007D">
      <w:pPr>
        <w:widowControl w:val="0"/>
        <w:jc w:val="both"/>
      </w:pPr>
      <w:r>
        <w:rPr>
          <w:rFonts w:ascii="TimesNewRomanPS-BoldMT" w:hAnsi="TimesNewRomanPS-BoldMT" w:cs="TimesNewRomanPS-BoldMT"/>
          <w:b/>
          <w:bCs/>
          <w:lang w:val="en-US"/>
        </w:rPr>
        <w:t>References</w:t>
      </w:r>
    </w:p>
    <w:p w:rsidR="0099007D" w:rsidRDefault="0099007D">
      <w:pPr>
        <w:widowControl w:val="0"/>
        <w:jc w:val="both"/>
      </w:pPr>
      <w:r>
        <w:t xml:space="preserve">[1] K.L. Medard, H. Hamilton, S.C. van der Moore, J. Chem. Anal. 313 (2007) 163. </w:t>
      </w:r>
    </w:p>
    <w:p w:rsidR="0099007D" w:rsidRDefault="0099007D">
      <w:pPr>
        <w:widowControl w:val="0"/>
        <w:jc w:val="both"/>
      </w:pPr>
      <w:r>
        <w:t xml:space="preserve">[2] A. Sun Jr., P.R. Brown, Electrochemistry, McDonald, Atlanta, 2nd ed., 2005. </w:t>
      </w:r>
    </w:p>
    <w:p w:rsidR="0099007D" w:rsidRDefault="0099007D">
      <w:pPr>
        <w:widowControl w:val="0"/>
        <w:jc w:val="both"/>
      </w:pPr>
      <w:r>
        <w:t>[3] B.T. Metan, A. Milne, in: A.C. Thomson, P.T. Bell (Eds.), Introduction to General Chemistry, Chempublishing, Washington, 1994, pp. 547.</w:t>
      </w:r>
    </w:p>
    <w:p w:rsidR="0099007D" w:rsidRDefault="0099007D">
      <w:pPr>
        <w:widowControl w:val="0"/>
        <w:jc w:val="both"/>
      </w:pPr>
    </w:p>
    <w:p w:rsidR="0099007D" w:rsidRDefault="0099007D">
      <w:pPr>
        <w:widowControl w:val="0"/>
        <w:jc w:val="both"/>
      </w:pPr>
    </w:p>
    <w:p w:rsidR="0099007D" w:rsidRDefault="0099007D">
      <w:pPr>
        <w:widowControl w:val="0"/>
        <w:jc w:val="both"/>
      </w:pPr>
      <w:r>
        <w:rPr>
          <w:b/>
          <w:bCs/>
        </w:rPr>
        <w:t>Figure 1.</w:t>
      </w:r>
      <w:r>
        <w:t xml:space="preserve"> Chromatogram of real sample</w:t>
      </w:r>
    </w:p>
    <w:p w:rsidR="0099007D" w:rsidRDefault="0012764C">
      <w:pPr>
        <w:pStyle w:val="Index"/>
        <w:widowControl w:val="0"/>
      </w:pPr>
      <w:r>
        <w:rPr>
          <w:noProof/>
        </w:rPr>
        <w:drawing>
          <wp:inline distT="0" distB="0" distL="0" distR="0">
            <wp:extent cx="2533650" cy="1409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7D" w:rsidRDefault="0099007D">
      <w:pPr>
        <w:widowControl w:val="0"/>
        <w:jc w:val="center"/>
      </w:pPr>
    </w:p>
    <w:p w:rsidR="0099007D" w:rsidRDefault="0099007D">
      <w:pPr>
        <w:widowControl w:val="0"/>
      </w:pPr>
    </w:p>
    <w:p w:rsidR="0099007D" w:rsidRDefault="0099007D">
      <w:pPr>
        <w:widowControl w:val="0"/>
      </w:pPr>
      <w:r>
        <w:rPr>
          <w:b/>
          <w:bCs/>
        </w:rPr>
        <w:t>Table 1.</w:t>
      </w:r>
      <w:r>
        <w:t xml:space="preserve"> Parameters of presented method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71"/>
        <w:gridCol w:w="1156"/>
        <w:gridCol w:w="638"/>
        <w:gridCol w:w="663"/>
      </w:tblGrid>
      <w:tr w:rsidR="0099007D" w:rsidTr="00A21B2A">
        <w:trPr>
          <w:trHeight w:val="240"/>
        </w:trPr>
        <w:tc>
          <w:tcPr>
            <w:tcW w:w="3189" w:type="dxa"/>
            <w:shd w:val="clear" w:color="auto" w:fill="auto"/>
          </w:tcPr>
          <w:p w:rsidR="0099007D" w:rsidRDefault="0099007D">
            <w:pPr>
              <w:pStyle w:val="Footnote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Analyte</w:t>
            </w:r>
          </w:p>
        </w:tc>
        <w:tc>
          <w:tcPr>
            <w:tcW w:w="2271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  <w:r>
              <w:t>LOD</w:t>
            </w:r>
          </w:p>
        </w:tc>
        <w:tc>
          <w:tcPr>
            <w:tcW w:w="1156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  <w:r>
              <w:t>LOQ</w:t>
            </w:r>
          </w:p>
        </w:tc>
        <w:tc>
          <w:tcPr>
            <w:tcW w:w="638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  <w:r>
              <w:t>k</w:t>
            </w:r>
          </w:p>
        </w:tc>
        <w:tc>
          <w:tcPr>
            <w:tcW w:w="663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  <w:r>
              <w:t>R</w:t>
            </w:r>
          </w:p>
        </w:tc>
      </w:tr>
      <w:tr w:rsidR="0099007D" w:rsidTr="00A21B2A">
        <w:trPr>
          <w:trHeight w:val="262"/>
        </w:trPr>
        <w:tc>
          <w:tcPr>
            <w:tcW w:w="3189" w:type="dxa"/>
            <w:shd w:val="clear" w:color="auto" w:fill="auto"/>
          </w:tcPr>
          <w:p w:rsidR="0099007D" w:rsidRDefault="0099007D">
            <w:pPr>
              <w:widowControl w:val="0"/>
              <w:snapToGrid w:val="0"/>
            </w:pPr>
            <w:r>
              <w:t>Benzoic acid</w:t>
            </w:r>
          </w:p>
        </w:tc>
        <w:tc>
          <w:tcPr>
            <w:tcW w:w="2271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</w:p>
        </w:tc>
        <w:tc>
          <w:tcPr>
            <w:tcW w:w="663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</w:p>
        </w:tc>
      </w:tr>
      <w:tr w:rsidR="0099007D" w:rsidTr="00A21B2A">
        <w:trPr>
          <w:trHeight w:val="240"/>
        </w:trPr>
        <w:tc>
          <w:tcPr>
            <w:tcW w:w="3189" w:type="dxa"/>
            <w:shd w:val="clear" w:color="auto" w:fill="auto"/>
          </w:tcPr>
          <w:p w:rsidR="0099007D" w:rsidRDefault="0099007D">
            <w:pPr>
              <w:widowControl w:val="0"/>
              <w:snapToGrid w:val="0"/>
            </w:pPr>
            <w:r>
              <w:t>Salicylic acid</w:t>
            </w:r>
          </w:p>
        </w:tc>
        <w:tc>
          <w:tcPr>
            <w:tcW w:w="2271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</w:p>
        </w:tc>
        <w:tc>
          <w:tcPr>
            <w:tcW w:w="663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</w:p>
        </w:tc>
      </w:tr>
      <w:tr w:rsidR="0099007D" w:rsidTr="00A21B2A">
        <w:trPr>
          <w:trHeight w:val="262"/>
        </w:trPr>
        <w:tc>
          <w:tcPr>
            <w:tcW w:w="3189" w:type="dxa"/>
            <w:shd w:val="clear" w:color="auto" w:fill="auto"/>
          </w:tcPr>
          <w:p w:rsidR="0099007D" w:rsidRDefault="0099007D">
            <w:pPr>
              <w:widowControl w:val="0"/>
              <w:snapToGrid w:val="0"/>
            </w:pPr>
            <w:r>
              <w:t>2,5-Dihydroxybenzoic acid</w:t>
            </w:r>
          </w:p>
        </w:tc>
        <w:tc>
          <w:tcPr>
            <w:tcW w:w="2271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</w:p>
        </w:tc>
        <w:tc>
          <w:tcPr>
            <w:tcW w:w="663" w:type="dxa"/>
            <w:shd w:val="clear" w:color="auto" w:fill="auto"/>
          </w:tcPr>
          <w:p w:rsidR="0099007D" w:rsidRDefault="0099007D">
            <w:pPr>
              <w:widowControl w:val="0"/>
              <w:snapToGrid w:val="0"/>
              <w:jc w:val="center"/>
            </w:pPr>
          </w:p>
        </w:tc>
      </w:tr>
    </w:tbl>
    <w:p w:rsidR="0099007D" w:rsidRDefault="0099007D"/>
    <w:p w:rsidR="0099007D" w:rsidRDefault="0099007D"/>
    <w:p w:rsidR="0099007D" w:rsidRDefault="0099007D"/>
    <w:p w:rsidR="0099007D" w:rsidRDefault="0099007D"/>
    <w:p w:rsidR="0099007D" w:rsidRDefault="0099007D" w:rsidP="00A96A94">
      <w:pPr>
        <w:widowControl w:val="0"/>
        <w:jc w:val="center"/>
        <w:rPr>
          <w:rFonts w:ascii="TimesNewRomanPS-BoldMT" w:hAnsi="TimesNewRomanPS-BoldMT" w:cs="TimesNewRomanPS-BoldMT"/>
          <w:b/>
          <w:bCs/>
          <w:color w:val="FF00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Maximum length 2 pages, a figure and/or a table are optional</w:t>
      </w:r>
    </w:p>
    <w:p w:rsidR="00A96A94" w:rsidRPr="00A96A94" w:rsidRDefault="00A96A94" w:rsidP="00A96A94">
      <w:pPr>
        <w:widowControl w:val="0"/>
        <w:jc w:val="center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A96A94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Please underline the presenting author</w:t>
      </w:r>
    </w:p>
    <w:sectPr w:rsidR="00A96A94" w:rsidRPr="00A96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2A"/>
    <w:rsid w:val="0012764C"/>
    <w:rsid w:val="00310810"/>
    <w:rsid w:val="0099007D"/>
    <w:rsid w:val="00A21B2A"/>
    <w:rsid w:val="00A96A94"/>
    <w:rsid w:val="00F7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46FAB5D-72C4-4758-A95C-50B186CE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autoSpaceDE w:val="0"/>
      <w:jc w:val="both"/>
      <w:outlineLvl w:val="1"/>
    </w:pPr>
    <w:rPr>
      <w:rFonts w:ascii="TimesNewRomanPS-BoldMT" w:hAnsi="TimesNewRomanPS-BoldMT" w:cs="TimesNewRomanPS-BoldMT"/>
      <w:b/>
      <w:bCs/>
      <w:lang w:val="en-US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autoSpaceDE w:val="0"/>
      <w:jc w:val="both"/>
    </w:pPr>
    <w:rPr>
      <w:lang w:val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Index">
    <w:name w:val="Index"/>
    <w:basedOn w:val="Normln"/>
    <w:pPr>
      <w:autoSpaceDE w:val="0"/>
    </w:pPr>
  </w:style>
  <w:style w:type="paragraph" w:customStyle="1" w:styleId="Footnote">
    <w:name w:val="Footnote"/>
    <w:basedOn w:val="Normln"/>
    <w:pPr>
      <w:widowControl w:val="0"/>
      <w:autoSpaceDE w:val="0"/>
    </w:pPr>
    <w:rPr>
      <w:rFonts w:ascii="Calibri" w:hAnsi="Calibri" w:cs="Calibri"/>
      <w:sz w:val="20"/>
      <w:szCs w:val="20"/>
      <w:lang w:val="en-US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 of the abstract</vt:lpstr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abstract</dc:title>
  <dc:subject/>
  <dc:creator>Petr Bednar</dc:creator>
  <cp:keywords/>
  <dc:description/>
  <cp:lastModifiedBy>Kurka Ondrej</cp:lastModifiedBy>
  <cp:revision>2</cp:revision>
  <cp:lastPrinted>1601-01-01T00:00:00Z</cp:lastPrinted>
  <dcterms:created xsi:type="dcterms:W3CDTF">2022-03-22T14:05:00Z</dcterms:created>
  <dcterms:modified xsi:type="dcterms:W3CDTF">2022-03-22T14:05:00Z</dcterms:modified>
</cp:coreProperties>
</file>