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8F73" w14:textId="144A082A" w:rsidR="00AF6CB1" w:rsidRPr="006D5A34" w:rsidRDefault="00AF6CB1" w:rsidP="006102BE">
      <w:pPr>
        <w:spacing w:after="120"/>
        <w:jc w:val="both"/>
        <w:rPr>
          <w:rFonts w:cs="Calibri"/>
          <w:b/>
          <w:sz w:val="24"/>
          <w:szCs w:val="24"/>
        </w:rPr>
      </w:pPr>
      <w:r w:rsidRPr="006D5A34">
        <w:rPr>
          <w:rFonts w:cs="Calibri"/>
          <w:b/>
          <w:sz w:val="24"/>
          <w:szCs w:val="24"/>
        </w:rPr>
        <w:t>Právnická fakulta UP</w:t>
      </w:r>
      <w:r w:rsidR="00770390" w:rsidRPr="006D5A34">
        <w:rPr>
          <w:rFonts w:cs="Calibri"/>
          <w:b/>
          <w:sz w:val="24"/>
          <w:szCs w:val="24"/>
        </w:rPr>
        <w:t xml:space="preserve"> stanovuje</w:t>
      </w:r>
      <w:r w:rsidRPr="006D5A34">
        <w:rPr>
          <w:rFonts w:cs="Calibri"/>
          <w:b/>
          <w:sz w:val="24"/>
          <w:szCs w:val="24"/>
        </w:rPr>
        <w:t xml:space="preserve"> </w:t>
      </w:r>
    </w:p>
    <w:p w14:paraId="205B6F21" w14:textId="6844874A" w:rsidR="00295EC8" w:rsidRPr="006D5A34" w:rsidRDefault="006102BE" w:rsidP="006102BE">
      <w:pPr>
        <w:spacing w:after="120"/>
        <w:jc w:val="both"/>
        <w:rPr>
          <w:rFonts w:cs="Calibri"/>
          <w:b/>
          <w:sz w:val="24"/>
          <w:szCs w:val="24"/>
        </w:rPr>
      </w:pPr>
      <w:r w:rsidRPr="006D5A34">
        <w:rPr>
          <w:rFonts w:cs="Calibri"/>
          <w:b/>
          <w:sz w:val="24"/>
          <w:szCs w:val="24"/>
        </w:rPr>
        <w:t xml:space="preserve">Doplňková pravidla k soutěži </w:t>
      </w:r>
      <w:r w:rsidR="00295EC8" w:rsidRPr="006D5A34">
        <w:rPr>
          <w:rFonts w:cs="Calibri"/>
          <w:b/>
          <w:sz w:val="24"/>
          <w:szCs w:val="24"/>
        </w:rPr>
        <w:t xml:space="preserve">o projekty </w:t>
      </w:r>
      <w:r w:rsidR="00F11B29" w:rsidRPr="006D5A34">
        <w:rPr>
          <w:rFonts w:cs="Calibri"/>
          <w:b/>
          <w:sz w:val="24"/>
          <w:szCs w:val="24"/>
        </w:rPr>
        <w:t>s</w:t>
      </w:r>
      <w:r w:rsidR="00295EC8" w:rsidRPr="006D5A34">
        <w:rPr>
          <w:rFonts w:cs="Calibri"/>
          <w:b/>
          <w:sz w:val="24"/>
          <w:szCs w:val="24"/>
        </w:rPr>
        <w:t xml:space="preserve">pecifického výzkumu prováděného studenty (IGA) </w:t>
      </w:r>
      <w:r w:rsidRPr="006D5A34">
        <w:rPr>
          <w:rFonts w:cs="Calibri"/>
          <w:b/>
          <w:sz w:val="24"/>
          <w:szCs w:val="24"/>
        </w:rPr>
        <w:t xml:space="preserve">pro rok </w:t>
      </w:r>
      <w:r w:rsidR="005B35FB" w:rsidRPr="006D5A34">
        <w:rPr>
          <w:rFonts w:cs="Calibri"/>
          <w:b/>
          <w:sz w:val="24"/>
          <w:szCs w:val="24"/>
        </w:rPr>
        <w:t>202</w:t>
      </w:r>
      <w:r w:rsidR="009D2216">
        <w:rPr>
          <w:rFonts w:cs="Calibri"/>
          <w:b/>
          <w:sz w:val="24"/>
          <w:szCs w:val="24"/>
        </w:rPr>
        <w:t>6</w:t>
      </w:r>
    </w:p>
    <w:p w14:paraId="6EC31370" w14:textId="77777777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4CCD9058" w14:textId="1F3C8D0F" w:rsidR="00295EC8" w:rsidRPr="006D5A34" w:rsidRDefault="00295EC8" w:rsidP="00295EC8">
      <w:pPr>
        <w:spacing w:after="120"/>
        <w:jc w:val="both"/>
        <w:rPr>
          <w:rFonts w:cs="Calibri"/>
          <w:b/>
        </w:rPr>
      </w:pPr>
      <w:r w:rsidRPr="006D5A34">
        <w:rPr>
          <w:rFonts w:cs="Calibri"/>
          <w:b/>
        </w:rPr>
        <w:t>Prioritní tematické okruhy projektů:</w:t>
      </w:r>
    </w:p>
    <w:p w14:paraId="0527661A" w14:textId="77777777" w:rsidR="00295EC8" w:rsidRPr="006D5A34" w:rsidRDefault="00295EC8" w:rsidP="00295EC8">
      <w:pPr>
        <w:pStyle w:val="Odstavecseseznamem"/>
        <w:numPr>
          <w:ilvl w:val="0"/>
          <w:numId w:val="1"/>
        </w:numPr>
        <w:spacing w:after="120"/>
        <w:jc w:val="both"/>
        <w:rPr>
          <w:rFonts w:cs="Calibri"/>
        </w:rPr>
      </w:pPr>
      <w:r w:rsidRPr="006D5A34">
        <w:rPr>
          <w:rFonts w:cs="Calibri"/>
        </w:rPr>
        <w:t>Právo a společnost</w:t>
      </w:r>
    </w:p>
    <w:p w14:paraId="538496A9" w14:textId="77777777" w:rsidR="00295EC8" w:rsidRPr="006D5A34" w:rsidRDefault="00295EC8" w:rsidP="00295EC8">
      <w:pPr>
        <w:pStyle w:val="Odstavecseseznamem"/>
        <w:numPr>
          <w:ilvl w:val="0"/>
          <w:numId w:val="1"/>
        </w:numPr>
        <w:spacing w:after="120"/>
        <w:jc w:val="both"/>
        <w:rPr>
          <w:rFonts w:cs="Calibri"/>
        </w:rPr>
      </w:pPr>
      <w:r w:rsidRPr="006D5A34">
        <w:rPr>
          <w:rFonts w:cs="Calibri"/>
        </w:rPr>
        <w:t>Aktuální interpretační výzvy českého práva</w:t>
      </w:r>
    </w:p>
    <w:p w14:paraId="2094B979" w14:textId="77777777" w:rsidR="00295EC8" w:rsidRPr="006D5A34" w:rsidRDefault="00295EC8" w:rsidP="00295EC8">
      <w:pPr>
        <w:pStyle w:val="Odstavecseseznamem"/>
        <w:numPr>
          <w:ilvl w:val="0"/>
          <w:numId w:val="1"/>
        </w:numPr>
        <w:spacing w:after="120"/>
        <w:jc w:val="both"/>
        <w:rPr>
          <w:rFonts w:cs="Calibri"/>
        </w:rPr>
      </w:pPr>
      <w:r w:rsidRPr="006D5A34">
        <w:rPr>
          <w:rFonts w:cs="Calibri"/>
        </w:rPr>
        <w:t>Právo a moderní technologické výzvy</w:t>
      </w:r>
    </w:p>
    <w:p w14:paraId="049C15E7" w14:textId="77777777" w:rsidR="00295EC8" w:rsidRPr="006D5A34" w:rsidRDefault="00295EC8" w:rsidP="00295EC8">
      <w:pPr>
        <w:pStyle w:val="Odstavecseseznamem"/>
        <w:numPr>
          <w:ilvl w:val="0"/>
          <w:numId w:val="1"/>
        </w:numPr>
        <w:spacing w:after="120"/>
        <w:jc w:val="both"/>
        <w:rPr>
          <w:rFonts w:cs="Calibri"/>
        </w:rPr>
      </w:pPr>
      <w:r w:rsidRPr="006D5A34">
        <w:rPr>
          <w:rFonts w:cs="Calibri"/>
        </w:rPr>
        <w:t>Právo ve službách demokracie</w:t>
      </w:r>
    </w:p>
    <w:p w14:paraId="7300E235" w14:textId="77777777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03F2FA4D" w14:textId="3BDFDAA0" w:rsidR="00295EC8" w:rsidRPr="006D5A34" w:rsidRDefault="00295EC8" w:rsidP="00295EC8">
      <w:pPr>
        <w:spacing w:after="120"/>
        <w:jc w:val="both"/>
        <w:rPr>
          <w:rFonts w:cs="Calibri"/>
          <w:b/>
        </w:rPr>
      </w:pPr>
      <w:r w:rsidRPr="006D5A34">
        <w:rPr>
          <w:rFonts w:cs="Calibri"/>
          <w:b/>
        </w:rPr>
        <w:t xml:space="preserve">Do soutěže o projekty </w:t>
      </w:r>
      <w:r w:rsidR="006102BE" w:rsidRPr="006D5A34">
        <w:rPr>
          <w:rFonts w:cs="Calibri"/>
          <w:b/>
        </w:rPr>
        <w:t>v této výzvě</w:t>
      </w:r>
      <w:r w:rsidRPr="006D5A34">
        <w:rPr>
          <w:rFonts w:cs="Calibri"/>
          <w:b/>
        </w:rPr>
        <w:t xml:space="preserve"> PF UP přijímá:</w:t>
      </w:r>
    </w:p>
    <w:p w14:paraId="2197F23C" w14:textId="70C20D07" w:rsidR="00295EC8" w:rsidRPr="006D5A34" w:rsidRDefault="00295EC8" w:rsidP="00097D31">
      <w:pPr>
        <w:pStyle w:val="Odstavecseseznamem"/>
        <w:numPr>
          <w:ilvl w:val="0"/>
          <w:numId w:val="2"/>
        </w:numPr>
        <w:spacing w:after="120"/>
        <w:jc w:val="both"/>
        <w:rPr>
          <w:rFonts w:cs="Calibri"/>
        </w:rPr>
      </w:pPr>
      <w:r w:rsidRPr="006D5A34">
        <w:rPr>
          <w:rFonts w:cs="Calibri"/>
        </w:rPr>
        <w:t xml:space="preserve">žádosti o </w:t>
      </w:r>
      <w:r w:rsidR="00C008D3">
        <w:rPr>
          <w:rFonts w:cs="Calibri"/>
        </w:rPr>
        <w:t xml:space="preserve">jednoleté </w:t>
      </w:r>
      <w:r w:rsidRPr="006D5A34">
        <w:rPr>
          <w:rFonts w:cs="Calibri"/>
          <w:b/>
          <w:bCs/>
        </w:rPr>
        <w:t>projekty IGA</w:t>
      </w:r>
      <w:r w:rsidRPr="006D5A34">
        <w:rPr>
          <w:rFonts w:cs="Calibri"/>
        </w:rPr>
        <w:t xml:space="preserve"> –</w:t>
      </w:r>
      <w:r w:rsidR="009D2216">
        <w:rPr>
          <w:rFonts w:cs="Calibri"/>
        </w:rPr>
        <w:t xml:space="preserve"> </w:t>
      </w:r>
    </w:p>
    <w:p w14:paraId="2EE3D91D" w14:textId="77777777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760D09EB" w14:textId="36BDDD78" w:rsidR="00295EC8" w:rsidRPr="006D5A34" w:rsidRDefault="00BC738B" w:rsidP="00295EC8">
      <w:pPr>
        <w:spacing w:after="120"/>
        <w:jc w:val="both"/>
        <w:rPr>
          <w:rFonts w:cs="Calibri"/>
          <w:b/>
        </w:rPr>
      </w:pPr>
      <w:r w:rsidRPr="006D5A34">
        <w:rPr>
          <w:rFonts w:cs="Calibri"/>
          <w:b/>
        </w:rPr>
        <w:t>1</w:t>
      </w:r>
      <w:r w:rsidR="00295EC8" w:rsidRPr="006D5A34">
        <w:rPr>
          <w:rFonts w:cs="Calibri"/>
          <w:b/>
        </w:rPr>
        <w:t xml:space="preserve">. Obecná pravidla </w:t>
      </w:r>
    </w:p>
    <w:p w14:paraId="6D427B26" w14:textId="77777777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27E35CA8" w14:textId="479B3AF7" w:rsidR="00095E0E" w:rsidRPr="006D5A34" w:rsidRDefault="00BC738B" w:rsidP="00295EC8">
      <w:pPr>
        <w:spacing w:after="120"/>
        <w:jc w:val="both"/>
        <w:rPr>
          <w:rFonts w:cs="Calibri"/>
          <w:i/>
        </w:rPr>
      </w:pPr>
      <w:r w:rsidRPr="006D5A34">
        <w:rPr>
          <w:rFonts w:cs="Calibri"/>
          <w:i/>
        </w:rPr>
        <w:t>1</w:t>
      </w:r>
      <w:r w:rsidR="00095E0E" w:rsidRPr="006D5A34">
        <w:rPr>
          <w:rFonts w:cs="Calibri"/>
          <w:i/>
        </w:rPr>
        <w:t xml:space="preserve">.1 </w:t>
      </w:r>
      <w:r w:rsidR="00295EC8" w:rsidRPr="006D5A34">
        <w:rPr>
          <w:rFonts w:cs="Calibri"/>
          <w:i/>
        </w:rPr>
        <w:t>Pravidla pro sestavení týmu řešitelů</w:t>
      </w:r>
    </w:p>
    <w:p w14:paraId="54298988" w14:textId="5F7AAE4B" w:rsidR="00527BAA" w:rsidRPr="006D5A34" w:rsidRDefault="00095E0E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a</w:t>
      </w:r>
      <w:r w:rsidR="00295EC8" w:rsidRPr="006D5A34">
        <w:rPr>
          <w:rFonts w:cs="Calibri"/>
        </w:rPr>
        <w:t xml:space="preserve">) Hlavním řešitelem </w:t>
      </w:r>
      <w:r w:rsidR="00AF6CB1" w:rsidRPr="006D5A34">
        <w:rPr>
          <w:rFonts w:cs="Calibri"/>
        </w:rPr>
        <w:t>u projektů</w:t>
      </w:r>
      <w:r w:rsidR="00527BAA" w:rsidRPr="006D5A34">
        <w:rPr>
          <w:rFonts w:cs="Calibri"/>
        </w:rPr>
        <w:t xml:space="preserve"> IGA</w:t>
      </w:r>
      <w:r w:rsidR="00AF6CB1" w:rsidRPr="006D5A34">
        <w:rPr>
          <w:rFonts w:cs="Calibri"/>
        </w:rPr>
        <w:t xml:space="preserve"> </w:t>
      </w:r>
      <w:r w:rsidR="00295EC8" w:rsidRPr="006D5A34">
        <w:rPr>
          <w:rFonts w:cs="Calibri"/>
        </w:rPr>
        <w:t xml:space="preserve">může být student prezenční nebo kombinované formy doktorského studijního programu nebo akademický pracovník PF UP. </w:t>
      </w:r>
    </w:p>
    <w:p w14:paraId="7173F07B" w14:textId="6470F201" w:rsidR="00527BAA" w:rsidRPr="006D5A34" w:rsidRDefault="009D2216" w:rsidP="00527BAA">
      <w:pPr>
        <w:spacing w:after="120"/>
        <w:jc w:val="both"/>
        <w:rPr>
          <w:rFonts w:cs="Calibri"/>
        </w:rPr>
      </w:pPr>
      <w:r>
        <w:rPr>
          <w:rFonts w:cs="Calibri"/>
        </w:rPr>
        <w:t>b</w:t>
      </w:r>
      <w:r w:rsidR="00527BAA" w:rsidRPr="006D5A34">
        <w:rPr>
          <w:rFonts w:cs="Calibri"/>
        </w:rPr>
        <w:t>) Pokud je hlavním řešitelem student doktorského studijního programu, je vždy členem řešitelského týmu jeho školitel, nebo jiný akademický pracovník v roli akademického mentora.</w:t>
      </w:r>
    </w:p>
    <w:p w14:paraId="214AA372" w14:textId="5C00F810" w:rsidR="00527BAA" w:rsidRPr="006D5A34" w:rsidRDefault="009D2216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c</w:t>
      </w:r>
      <w:r w:rsidR="00527BAA" w:rsidRPr="006D5A34">
        <w:rPr>
          <w:rFonts w:cs="Calibri"/>
        </w:rPr>
        <w:t>) Student doktorského studijního programu nebo akademický pracovník se může podílet v pozici hlavního řešitele pouze na jediném projektu. Toto pravidlo nebrání hlavním řešitelům končících projektů podat nový návrh projektu do aktuálně vyhlášené výzvy.</w:t>
      </w:r>
    </w:p>
    <w:p w14:paraId="2F09325B" w14:textId="2C3966A4" w:rsidR="00720A25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d</w:t>
      </w:r>
      <w:r w:rsidR="00527BAA" w:rsidRPr="006D5A34">
        <w:rPr>
          <w:rFonts w:cs="Calibri"/>
        </w:rPr>
        <w:t xml:space="preserve">) </w:t>
      </w:r>
      <w:r w:rsidR="00295EC8" w:rsidRPr="006D5A34">
        <w:rPr>
          <w:rFonts w:cs="Calibri"/>
        </w:rPr>
        <w:t>Spoluřešitel</w:t>
      </w:r>
      <w:r w:rsidR="00282A65" w:rsidRPr="006D5A34">
        <w:rPr>
          <w:rFonts w:cs="Calibri"/>
        </w:rPr>
        <w:t>i</w:t>
      </w:r>
      <w:r w:rsidR="00295EC8" w:rsidRPr="006D5A34">
        <w:rPr>
          <w:rFonts w:cs="Calibri"/>
        </w:rPr>
        <w:t xml:space="preserve"> </w:t>
      </w:r>
      <w:r w:rsidR="00042036" w:rsidRPr="006D5A34">
        <w:rPr>
          <w:rFonts w:cs="Calibri"/>
        </w:rPr>
        <w:t xml:space="preserve">projektů IGA </w:t>
      </w:r>
      <w:r w:rsidR="00295EC8" w:rsidRPr="006D5A34">
        <w:rPr>
          <w:rFonts w:cs="Calibri"/>
        </w:rPr>
        <w:t>m</w:t>
      </w:r>
      <w:r w:rsidR="00282A65" w:rsidRPr="006D5A34">
        <w:rPr>
          <w:rFonts w:cs="Calibri"/>
        </w:rPr>
        <w:t>ohou</w:t>
      </w:r>
      <w:r w:rsidR="00295EC8" w:rsidRPr="006D5A34">
        <w:rPr>
          <w:rFonts w:cs="Calibri"/>
        </w:rPr>
        <w:t xml:space="preserve"> být student</w:t>
      </w:r>
      <w:r w:rsidR="00282A65" w:rsidRPr="006D5A34">
        <w:rPr>
          <w:rFonts w:cs="Calibri"/>
        </w:rPr>
        <w:t>i</w:t>
      </w:r>
      <w:r w:rsidR="00295EC8" w:rsidRPr="006D5A34">
        <w:rPr>
          <w:rFonts w:cs="Calibri"/>
        </w:rPr>
        <w:t xml:space="preserve"> prezenční nebo kombinované formy doktorského studijního programu, student</w:t>
      </w:r>
      <w:r w:rsidR="00282A65" w:rsidRPr="006D5A34">
        <w:rPr>
          <w:rFonts w:cs="Calibri"/>
        </w:rPr>
        <w:t>i</w:t>
      </w:r>
      <w:r w:rsidR="00295EC8" w:rsidRPr="006D5A34">
        <w:rPr>
          <w:rFonts w:cs="Calibri"/>
        </w:rPr>
        <w:t xml:space="preserve"> magisterského</w:t>
      </w:r>
      <w:r>
        <w:rPr>
          <w:rFonts w:cs="Calibri"/>
        </w:rPr>
        <w:t xml:space="preserve"> a bakalářského</w:t>
      </w:r>
      <w:r w:rsidR="00295EC8" w:rsidRPr="006D5A34">
        <w:rPr>
          <w:rFonts w:cs="Calibri"/>
        </w:rPr>
        <w:t xml:space="preserve"> studijního programu </w:t>
      </w:r>
      <w:r w:rsidR="00B15B6E" w:rsidRPr="006D5A34">
        <w:rPr>
          <w:rFonts w:cs="Calibri"/>
        </w:rPr>
        <w:t xml:space="preserve">a </w:t>
      </w:r>
      <w:r w:rsidR="00295EC8" w:rsidRPr="006D5A34">
        <w:rPr>
          <w:rFonts w:cs="Calibri"/>
        </w:rPr>
        <w:t>akademi</w:t>
      </w:r>
      <w:r w:rsidR="00282A65" w:rsidRPr="006D5A34">
        <w:rPr>
          <w:rFonts w:cs="Calibri"/>
        </w:rPr>
        <w:t>čtí</w:t>
      </w:r>
      <w:r w:rsidR="00295EC8" w:rsidRPr="006D5A34">
        <w:rPr>
          <w:rFonts w:cs="Calibri"/>
        </w:rPr>
        <w:t xml:space="preserve"> pracovní</w:t>
      </w:r>
      <w:r w:rsidR="00282A65" w:rsidRPr="006D5A34">
        <w:rPr>
          <w:rFonts w:cs="Calibri"/>
        </w:rPr>
        <w:t>ci</w:t>
      </w:r>
      <w:r w:rsidR="00295EC8" w:rsidRPr="006D5A34">
        <w:rPr>
          <w:rFonts w:cs="Calibri"/>
        </w:rPr>
        <w:t>.</w:t>
      </w:r>
      <w:r w:rsidR="00527BAA" w:rsidRPr="006D5A34">
        <w:rPr>
          <w:rFonts w:cs="Calibri"/>
        </w:rPr>
        <w:t xml:space="preserve"> Účast studentů nebo akademických pracovníků ve vícero projektech v pozicích spoluřešitelů není nijak omezena.</w:t>
      </w:r>
    </w:p>
    <w:p w14:paraId="3C4E6E7D" w14:textId="3123597A" w:rsidR="00295EC8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e</w:t>
      </w:r>
      <w:r w:rsidR="00295EC8" w:rsidRPr="006D5A34">
        <w:rPr>
          <w:rFonts w:cs="Calibri"/>
        </w:rPr>
        <w:t>) Počet studentů doktorského</w:t>
      </w:r>
      <w:r w:rsidR="006417A0" w:rsidRPr="006D5A34">
        <w:rPr>
          <w:rFonts w:cs="Calibri"/>
        </w:rPr>
        <w:t xml:space="preserve"> nebo</w:t>
      </w:r>
      <w:r w:rsidR="00B501C3" w:rsidRPr="006D5A34">
        <w:rPr>
          <w:rFonts w:cs="Calibri"/>
        </w:rPr>
        <w:t xml:space="preserve"> </w:t>
      </w:r>
      <w:r w:rsidR="00295EC8" w:rsidRPr="006D5A34">
        <w:rPr>
          <w:rFonts w:cs="Calibri"/>
        </w:rPr>
        <w:t>magisterského</w:t>
      </w:r>
      <w:r>
        <w:rPr>
          <w:rFonts w:cs="Calibri"/>
        </w:rPr>
        <w:t xml:space="preserve"> či bakalářského</w:t>
      </w:r>
      <w:r w:rsidR="00B501C3" w:rsidRPr="006D5A34">
        <w:rPr>
          <w:rFonts w:cs="Calibri"/>
        </w:rPr>
        <w:t xml:space="preserve"> </w:t>
      </w:r>
      <w:r w:rsidR="00295EC8" w:rsidRPr="006D5A34">
        <w:rPr>
          <w:rFonts w:cs="Calibri"/>
        </w:rPr>
        <w:t>studijního programu v řešitelském týmu musí být</w:t>
      </w:r>
      <w:r w:rsidR="00A423AD" w:rsidRPr="006D5A34">
        <w:rPr>
          <w:rFonts w:cs="Calibri"/>
        </w:rPr>
        <w:t xml:space="preserve"> větší nebo alespoň</w:t>
      </w:r>
      <w:r w:rsidR="00295EC8" w:rsidRPr="006D5A34">
        <w:rPr>
          <w:rFonts w:cs="Calibri"/>
        </w:rPr>
        <w:t xml:space="preserve"> </w:t>
      </w:r>
      <w:r w:rsidR="00B15B6E" w:rsidRPr="006D5A34">
        <w:rPr>
          <w:rFonts w:cs="Calibri"/>
        </w:rPr>
        <w:t>roven</w:t>
      </w:r>
      <w:r w:rsidR="00EC28CE" w:rsidRPr="006D5A34">
        <w:rPr>
          <w:rFonts w:cs="Calibri"/>
        </w:rPr>
        <w:t xml:space="preserve"> počtu akademických pracovníků. </w:t>
      </w:r>
    </w:p>
    <w:p w14:paraId="5F922FE8" w14:textId="342C6421" w:rsidR="00295EC8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lastRenderedPageBreak/>
        <w:t>f</w:t>
      </w:r>
      <w:r w:rsidR="00295EC8" w:rsidRPr="006D5A34">
        <w:rPr>
          <w:rFonts w:cs="Calibri"/>
        </w:rPr>
        <w:t>) Soutěž se vypisuje na podporu výzkumu prováděného studenty. Pokud je hlavním řešitelem akademický pracovník, pak zapojení student</w:t>
      </w:r>
      <w:r w:rsidR="00527BAA" w:rsidRPr="006D5A34">
        <w:rPr>
          <w:rFonts w:cs="Calibri"/>
        </w:rPr>
        <w:t>ů</w:t>
      </w:r>
      <w:r w:rsidR="00295EC8" w:rsidRPr="006D5A34">
        <w:rPr>
          <w:rFonts w:cs="Calibri"/>
        </w:rPr>
        <w:t xml:space="preserve"> do projektu musí být skutečné (nejen formální pro splnění podmínky projektu) a míra a způsob zapojení studenta do řešení projektu musí vyplývat z projektové žádosti (podíl na výstupech aj.). Nejsou přípustné projekty, v nichž není počítáno s žádným výstupem studentského řešitele, studentský řešitel se na výstupech musí podílet alespoň jako spoluautor.</w:t>
      </w:r>
    </w:p>
    <w:p w14:paraId="15235A3D" w14:textId="260A126B" w:rsidR="00295EC8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g</w:t>
      </w:r>
      <w:r w:rsidR="00295EC8" w:rsidRPr="006D5A34">
        <w:rPr>
          <w:rFonts w:cs="Calibri"/>
        </w:rPr>
        <w:t xml:space="preserve">) S hlavními řešiteli z řad studentů bude v případě přijetí projektu </w:t>
      </w:r>
      <w:r w:rsidR="00E062FF" w:rsidRPr="006D5A34">
        <w:rPr>
          <w:rFonts w:cs="Calibri"/>
        </w:rPr>
        <w:t xml:space="preserve">k financování </w:t>
      </w:r>
      <w:r w:rsidR="00295EC8" w:rsidRPr="006D5A34">
        <w:rPr>
          <w:rFonts w:cs="Calibri"/>
        </w:rPr>
        <w:t>uzavřena smlouva o řešení projektu.</w:t>
      </w:r>
    </w:p>
    <w:p w14:paraId="07CD686B" w14:textId="77777777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05DE7790" w14:textId="2931F7AA" w:rsidR="00095E0E" w:rsidRPr="006D5A34" w:rsidRDefault="00BC738B" w:rsidP="00295EC8">
      <w:pPr>
        <w:spacing w:after="120"/>
        <w:jc w:val="both"/>
        <w:rPr>
          <w:rFonts w:cs="Calibri"/>
          <w:i/>
        </w:rPr>
      </w:pPr>
      <w:r w:rsidRPr="006D5A34">
        <w:rPr>
          <w:rFonts w:cs="Calibri"/>
          <w:i/>
        </w:rPr>
        <w:t>1</w:t>
      </w:r>
      <w:r w:rsidR="00095E0E" w:rsidRPr="006D5A34">
        <w:rPr>
          <w:rFonts w:cs="Calibri"/>
          <w:i/>
        </w:rPr>
        <w:t xml:space="preserve">.2 </w:t>
      </w:r>
      <w:r w:rsidR="00295EC8" w:rsidRPr="006D5A34">
        <w:rPr>
          <w:rFonts w:cs="Calibri"/>
          <w:i/>
        </w:rPr>
        <w:t xml:space="preserve">Pravidla pro sestavování rozpočtu, finanční požadavky </w:t>
      </w:r>
    </w:p>
    <w:p w14:paraId="150E4CB1" w14:textId="2E4CDBB8" w:rsidR="00295EC8" w:rsidRPr="006D5A34" w:rsidRDefault="00095E0E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a</w:t>
      </w:r>
      <w:r w:rsidR="00295EC8" w:rsidRPr="006D5A34">
        <w:rPr>
          <w:rFonts w:cs="Calibri"/>
        </w:rPr>
        <w:t>) Z projektové žádosti musí být jasný konkrétní záměr, jak budou požadované finanční prostředky vynaloženy.</w:t>
      </w:r>
    </w:p>
    <w:p w14:paraId="1455CF0E" w14:textId="2073AB56" w:rsidR="00295EC8" w:rsidRPr="006D5A34" w:rsidRDefault="00095E0E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b</w:t>
      </w:r>
      <w:r w:rsidR="00295EC8" w:rsidRPr="006D5A34">
        <w:rPr>
          <w:rFonts w:cs="Calibri"/>
        </w:rPr>
        <w:t xml:space="preserve">) Při </w:t>
      </w:r>
      <w:r w:rsidR="00F74086" w:rsidRPr="006D5A34">
        <w:rPr>
          <w:rFonts w:cs="Calibri"/>
        </w:rPr>
        <w:t xml:space="preserve">sestavování </w:t>
      </w:r>
      <w:r w:rsidR="00295EC8" w:rsidRPr="006D5A34">
        <w:rPr>
          <w:rFonts w:cs="Calibri"/>
        </w:rPr>
        <w:t>rozpočtu je třeba počítat s doplňkovými náklady (provozní</w:t>
      </w:r>
      <w:r w:rsidR="00F74086" w:rsidRPr="006D5A34">
        <w:rPr>
          <w:rFonts w:cs="Calibri"/>
        </w:rPr>
        <w:t>mi</w:t>
      </w:r>
      <w:r w:rsidR="00295EC8" w:rsidRPr="006D5A34">
        <w:rPr>
          <w:rFonts w:cs="Calibri"/>
        </w:rPr>
        <w:t xml:space="preserve"> reži</w:t>
      </w:r>
      <w:r w:rsidR="00F74086" w:rsidRPr="006D5A34">
        <w:rPr>
          <w:rFonts w:cs="Calibri"/>
        </w:rPr>
        <w:t>emi</w:t>
      </w:r>
      <w:r w:rsidR="00295EC8" w:rsidRPr="006D5A34">
        <w:rPr>
          <w:rFonts w:cs="Calibri"/>
        </w:rPr>
        <w:t xml:space="preserve"> fakulty) ve výši 20 % z celkové výše nákladů.</w:t>
      </w:r>
    </w:p>
    <w:p w14:paraId="2BA467F6" w14:textId="01033527" w:rsidR="00E7482A" w:rsidRPr="006D5A34" w:rsidRDefault="00E062FF" w:rsidP="00F74086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c) Rozpočet projektu může zahrnovat: osobní náklady; věcné náklady na nákup literatury, výpočetní techniky a kancelářských potřeb; cestovní náklady na tuzemské a zahraniční výzkumné cesty či cesty za účelem účasti na konferencích a školících akcích; náklady na služby, jako jsou konferenční poplatky a poplatky za školící akce, korektorské a překladatelské služby</w:t>
      </w:r>
      <w:r w:rsidR="00C51AF1" w:rsidRPr="006D5A34">
        <w:rPr>
          <w:rFonts w:cs="Calibri"/>
        </w:rPr>
        <w:t>, služby spojené s organizací vědeckých akcí</w:t>
      </w:r>
      <w:r w:rsidRPr="006D5A34">
        <w:rPr>
          <w:rFonts w:cs="Calibri"/>
        </w:rPr>
        <w:t xml:space="preserve"> a ediční a tiskové náklady</w:t>
      </w:r>
      <w:r w:rsidR="00E7482A" w:rsidRPr="006D5A34">
        <w:rPr>
          <w:rFonts w:cs="Calibri"/>
        </w:rPr>
        <w:t>.</w:t>
      </w:r>
    </w:p>
    <w:p w14:paraId="33C938A5" w14:textId="30705820" w:rsidR="00E7482A" w:rsidRPr="006D5A34" w:rsidRDefault="002357F9" w:rsidP="00F74086">
      <w:pPr>
        <w:spacing w:after="120"/>
        <w:jc w:val="both"/>
        <w:rPr>
          <w:rFonts w:cs="Calibri"/>
        </w:rPr>
      </w:pPr>
      <w:r>
        <w:rPr>
          <w:rFonts w:cs="Calibri"/>
        </w:rPr>
        <w:t>d</w:t>
      </w:r>
      <w:r w:rsidR="00E7482A" w:rsidRPr="006D5A34">
        <w:rPr>
          <w:rFonts w:cs="Calibri"/>
        </w:rPr>
        <w:t>) Maximální požadovaná částka prostředků</w:t>
      </w:r>
      <w:r w:rsidR="007621F6" w:rsidRPr="006D5A34">
        <w:rPr>
          <w:rFonts w:cs="Calibri"/>
        </w:rPr>
        <w:t xml:space="preserve"> na jeden projekt činí</w:t>
      </w:r>
      <w:r w:rsidR="00E7482A" w:rsidRPr="006D5A34">
        <w:rPr>
          <w:rFonts w:cs="Calibri"/>
        </w:rPr>
        <w:t>:</w:t>
      </w:r>
    </w:p>
    <w:p w14:paraId="5AFAD7D0" w14:textId="2D2D72B1" w:rsidR="00E7482A" w:rsidRPr="006D5A34" w:rsidRDefault="00EE4973" w:rsidP="00432C55">
      <w:pPr>
        <w:pStyle w:val="Odstavecseseznamem"/>
        <w:numPr>
          <w:ilvl w:val="1"/>
          <w:numId w:val="4"/>
        </w:numPr>
        <w:spacing w:after="0" w:line="240" w:lineRule="auto"/>
        <w:ind w:left="850" w:hanging="357"/>
        <w:jc w:val="both"/>
        <w:rPr>
          <w:rFonts w:cs="Calibri"/>
        </w:rPr>
      </w:pPr>
      <w:r w:rsidRPr="006D5A34">
        <w:rPr>
          <w:rFonts w:cs="Calibri"/>
        </w:rPr>
        <w:t>400</w:t>
      </w:r>
      <w:r w:rsidR="00E7482A" w:rsidRPr="006D5A34">
        <w:rPr>
          <w:rFonts w:cs="Calibri"/>
        </w:rPr>
        <w:t>.000 Kč</w:t>
      </w:r>
      <w:r w:rsidR="007621F6" w:rsidRPr="006D5A34">
        <w:rPr>
          <w:rFonts w:cs="Calibri"/>
        </w:rPr>
        <w:t>,</w:t>
      </w:r>
    </w:p>
    <w:p w14:paraId="0E9188E9" w14:textId="77777777" w:rsidR="008A0C21" w:rsidRPr="006D5A34" w:rsidRDefault="008A0C21" w:rsidP="00295EC8">
      <w:pPr>
        <w:spacing w:after="120"/>
        <w:jc w:val="both"/>
        <w:rPr>
          <w:rFonts w:cs="Calibri"/>
          <w:u w:val="single"/>
        </w:rPr>
      </w:pPr>
    </w:p>
    <w:p w14:paraId="3AF50DA6" w14:textId="3F925B9E" w:rsidR="00295EC8" w:rsidRPr="006D5A34" w:rsidRDefault="00295EC8" w:rsidP="00295EC8">
      <w:pPr>
        <w:spacing w:after="120"/>
        <w:jc w:val="both"/>
        <w:rPr>
          <w:rFonts w:cs="Calibri"/>
          <w:u w:val="single"/>
        </w:rPr>
      </w:pPr>
      <w:r w:rsidRPr="006D5A34">
        <w:rPr>
          <w:rFonts w:cs="Calibri"/>
          <w:u w:val="single"/>
        </w:rPr>
        <w:t>Osobní náklady</w:t>
      </w:r>
    </w:p>
    <w:p w14:paraId="661970AB" w14:textId="12FD430D" w:rsidR="00295EC8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e</w:t>
      </w:r>
      <w:r w:rsidR="00295EC8" w:rsidRPr="006D5A34">
        <w:rPr>
          <w:rFonts w:cs="Calibri"/>
        </w:rPr>
        <w:t>) Osobními náklady jsou stipendia studentů, odměny akademických pracovníků a zákonné odvody</w:t>
      </w:r>
      <w:r w:rsidR="00452D9F" w:rsidRPr="006D5A34">
        <w:rPr>
          <w:rFonts w:cs="Calibri"/>
        </w:rPr>
        <w:t xml:space="preserve"> z odměn</w:t>
      </w:r>
      <w:r w:rsidR="00295EC8" w:rsidRPr="006D5A34">
        <w:rPr>
          <w:rFonts w:cs="Calibri"/>
        </w:rPr>
        <w:t>.</w:t>
      </w:r>
    </w:p>
    <w:p w14:paraId="7C8CC727" w14:textId="1901FACE" w:rsidR="007621F6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f</w:t>
      </w:r>
      <w:r w:rsidR="00295EC8" w:rsidRPr="006D5A34">
        <w:rPr>
          <w:rFonts w:cs="Calibri"/>
        </w:rPr>
        <w:t xml:space="preserve">) </w:t>
      </w:r>
      <w:r w:rsidR="007621F6" w:rsidRPr="006D5A34">
        <w:rPr>
          <w:rFonts w:cs="Calibri"/>
        </w:rPr>
        <w:t>Maximální výše stipendia pro jednoho řešitele-studenta činí:</w:t>
      </w:r>
    </w:p>
    <w:p w14:paraId="17980146" w14:textId="7BFF6356" w:rsidR="007621F6" w:rsidRPr="006D5A34" w:rsidRDefault="008014AB" w:rsidP="00432C55">
      <w:pPr>
        <w:pStyle w:val="Odstavecseseznamem"/>
        <w:numPr>
          <w:ilvl w:val="1"/>
          <w:numId w:val="4"/>
        </w:numPr>
        <w:spacing w:after="0" w:line="240" w:lineRule="auto"/>
        <w:ind w:left="850" w:hanging="357"/>
        <w:jc w:val="both"/>
        <w:rPr>
          <w:rFonts w:cs="Calibri"/>
        </w:rPr>
      </w:pPr>
      <w:r w:rsidRPr="006D5A34">
        <w:rPr>
          <w:rFonts w:cs="Calibri"/>
        </w:rPr>
        <w:t xml:space="preserve">hlavní řešitel </w:t>
      </w:r>
      <w:r w:rsidR="007621F6" w:rsidRPr="006D5A34">
        <w:rPr>
          <w:rFonts w:cs="Calibri"/>
        </w:rPr>
        <w:t>projektů</w:t>
      </w:r>
      <w:r w:rsidR="00ED0A0D" w:rsidRPr="006D5A34">
        <w:rPr>
          <w:rFonts w:cs="Calibri"/>
        </w:rPr>
        <w:t xml:space="preserve"> IGA</w:t>
      </w:r>
      <w:r w:rsidRPr="006D5A34">
        <w:rPr>
          <w:rFonts w:cs="Calibri"/>
        </w:rPr>
        <w:t>:</w:t>
      </w:r>
      <w:r w:rsidR="007621F6" w:rsidRPr="006D5A34">
        <w:rPr>
          <w:rFonts w:cs="Calibri"/>
        </w:rPr>
        <w:t xml:space="preserve"> </w:t>
      </w:r>
      <w:r w:rsidR="00EE4973" w:rsidRPr="006D5A34">
        <w:rPr>
          <w:rFonts w:cs="Calibri"/>
        </w:rPr>
        <w:t>60</w:t>
      </w:r>
      <w:r w:rsidR="007621F6" w:rsidRPr="006D5A34">
        <w:rPr>
          <w:rFonts w:cs="Calibri"/>
        </w:rPr>
        <w:t xml:space="preserve">.000 Kč </w:t>
      </w:r>
      <w:r w:rsidR="00432C55" w:rsidRPr="006D5A34">
        <w:rPr>
          <w:rFonts w:cs="Calibri"/>
        </w:rPr>
        <w:t>na rok</w:t>
      </w:r>
    </w:p>
    <w:p w14:paraId="51F99EB5" w14:textId="1A2AFB96" w:rsidR="00720A25" w:rsidRPr="006D5A34" w:rsidRDefault="008014AB" w:rsidP="00125F6E">
      <w:pPr>
        <w:pStyle w:val="Odstavecseseznamem"/>
        <w:numPr>
          <w:ilvl w:val="1"/>
          <w:numId w:val="4"/>
        </w:numPr>
        <w:spacing w:after="0" w:line="240" w:lineRule="auto"/>
        <w:ind w:left="850" w:hanging="357"/>
        <w:jc w:val="both"/>
        <w:rPr>
          <w:rFonts w:cs="Calibri"/>
        </w:rPr>
      </w:pPr>
      <w:r w:rsidRPr="006D5A34">
        <w:rPr>
          <w:rFonts w:cs="Calibri"/>
        </w:rPr>
        <w:t>spoluřešitelé projektů</w:t>
      </w:r>
      <w:r w:rsidR="00ED0A0D" w:rsidRPr="006D5A34">
        <w:rPr>
          <w:rFonts w:cs="Calibri"/>
        </w:rPr>
        <w:t xml:space="preserve"> IGA</w:t>
      </w:r>
      <w:r w:rsidRPr="006D5A34">
        <w:rPr>
          <w:rFonts w:cs="Calibri"/>
        </w:rPr>
        <w:t>:</w:t>
      </w:r>
      <w:r w:rsidR="00ED0A0D" w:rsidRPr="006D5A34">
        <w:rPr>
          <w:rFonts w:cs="Calibri"/>
        </w:rPr>
        <w:t xml:space="preserve"> 36.000 Kč na rok</w:t>
      </w:r>
      <w:r w:rsidR="00720A25" w:rsidRPr="006D5A34">
        <w:rPr>
          <w:rFonts w:cs="Calibri"/>
        </w:rPr>
        <w:t xml:space="preserve"> </w:t>
      </w:r>
    </w:p>
    <w:p w14:paraId="194A49B0" w14:textId="77777777" w:rsidR="00720A25" w:rsidRPr="006D5A34" w:rsidRDefault="00720A25" w:rsidP="00720A25">
      <w:pPr>
        <w:pStyle w:val="Odstavecseseznamem"/>
        <w:spacing w:after="0" w:line="240" w:lineRule="auto"/>
        <w:ind w:left="850"/>
        <w:jc w:val="both"/>
        <w:rPr>
          <w:rFonts w:cs="Calibri"/>
        </w:rPr>
      </w:pPr>
    </w:p>
    <w:p w14:paraId="2974A068" w14:textId="77777777" w:rsidR="00432C55" w:rsidRPr="006D5A34" w:rsidRDefault="00432C55" w:rsidP="00432C55">
      <w:pPr>
        <w:spacing w:after="0" w:line="240" w:lineRule="auto"/>
        <w:jc w:val="both"/>
        <w:rPr>
          <w:rFonts w:cs="Calibri"/>
        </w:rPr>
      </w:pPr>
    </w:p>
    <w:p w14:paraId="79044861" w14:textId="7E025BC4" w:rsidR="00295EC8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g</w:t>
      </w:r>
      <w:r w:rsidR="007621F6" w:rsidRPr="006D5A34">
        <w:rPr>
          <w:rFonts w:cs="Calibri"/>
        </w:rPr>
        <w:t xml:space="preserve">) </w:t>
      </w:r>
      <w:bookmarkStart w:id="0" w:name="_Hlk85192815"/>
      <w:r w:rsidR="004176C4" w:rsidRPr="006D5A34">
        <w:rPr>
          <w:rFonts w:cs="Calibri"/>
        </w:rPr>
        <w:t xml:space="preserve">Podíl osobních nákladů studentů (stipendia) musí činit minimálně </w:t>
      </w:r>
      <w:r w:rsidR="00BB3226">
        <w:rPr>
          <w:rFonts w:cs="Calibri"/>
        </w:rPr>
        <w:t>75</w:t>
      </w:r>
      <w:r w:rsidR="00447F94">
        <w:rPr>
          <w:rFonts w:cs="Calibri"/>
        </w:rPr>
        <w:t xml:space="preserve"> </w:t>
      </w:r>
      <w:r w:rsidR="004176C4" w:rsidRPr="006D5A34">
        <w:rPr>
          <w:rFonts w:cs="Calibri"/>
        </w:rPr>
        <w:t>% celkových osobních nákladů v projektu (</w:t>
      </w:r>
      <w:r w:rsidR="00042036" w:rsidRPr="006D5A34">
        <w:rPr>
          <w:rFonts w:cs="Calibri"/>
        </w:rPr>
        <w:t xml:space="preserve">celkové osobní náklady = </w:t>
      </w:r>
      <w:r w:rsidR="004176C4" w:rsidRPr="006D5A34">
        <w:rPr>
          <w:rFonts w:cs="Calibri"/>
        </w:rPr>
        <w:t>stipendi</w:t>
      </w:r>
      <w:r w:rsidR="00042036" w:rsidRPr="006D5A34">
        <w:rPr>
          <w:rFonts w:cs="Calibri"/>
        </w:rPr>
        <w:t xml:space="preserve">a + </w:t>
      </w:r>
      <w:r w:rsidR="004176C4" w:rsidRPr="006D5A34">
        <w:rPr>
          <w:rFonts w:cs="Calibri"/>
        </w:rPr>
        <w:t>odměny + odvody)</w:t>
      </w:r>
      <w:bookmarkEnd w:id="0"/>
      <w:r w:rsidR="004176C4" w:rsidRPr="006D5A34">
        <w:rPr>
          <w:rFonts w:cs="Calibri"/>
        </w:rPr>
        <w:t>.</w:t>
      </w:r>
      <w:r w:rsidR="00295EC8" w:rsidRPr="006D5A34">
        <w:rPr>
          <w:rFonts w:cs="Calibri"/>
        </w:rPr>
        <w:t xml:space="preserve"> Požadovaná částka osobních nákladů pro akademické pracovníky musí odpovídat jejich reálnému podílu na plnění projektu</w:t>
      </w:r>
      <w:r w:rsidR="002D477F" w:rsidRPr="006D5A34">
        <w:rPr>
          <w:rFonts w:cs="Calibri"/>
        </w:rPr>
        <w:t>,</w:t>
      </w:r>
      <w:r w:rsidR="00295EC8" w:rsidRPr="006D5A34">
        <w:rPr>
          <w:rFonts w:cs="Calibri"/>
        </w:rPr>
        <w:t xml:space="preserve"> a v projektové žádosti musí být výše osobních nákladů pro akademické pracovníky odůvodněna (způsob a rozsah, jak se akademický pracovník bude podílet na plnění projektu).</w:t>
      </w:r>
    </w:p>
    <w:p w14:paraId="76BEB4FB" w14:textId="0F0F857B" w:rsidR="00301302" w:rsidRPr="006D5A34" w:rsidRDefault="00295EC8" w:rsidP="00295EC8">
      <w:pPr>
        <w:spacing w:after="120"/>
        <w:jc w:val="both"/>
        <w:rPr>
          <w:rFonts w:cs="Calibri"/>
          <w:u w:val="single"/>
        </w:rPr>
      </w:pPr>
      <w:r w:rsidRPr="006D5A34">
        <w:rPr>
          <w:rFonts w:cs="Calibri"/>
          <w:u w:val="single"/>
        </w:rPr>
        <w:t>Cestovní náklady</w:t>
      </w:r>
    </w:p>
    <w:p w14:paraId="66721A7E" w14:textId="768B9FEF" w:rsidR="00295EC8" w:rsidRPr="006D5A34" w:rsidRDefault="002357F9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h</w:t>
      </w:r>
      <w:r w:rsidR="00295EC8" w:rsidRPr="006D5A34">
        <w:rPr>
          <w:rFonts w:cs="Calibri"/>
        </w:rPr>
        <w:t xml:space="preserve">) </w:t>
      </w:r>
      <w:r w:rsidR="00E062FF" w:rsidRPr="006D5A34">
        <w:rPr>
          <w:rFonts w:cs="Calibri"/>
        </w:rPr>
        <w:t>Náklady na zahraniční cesty musí být řádně odůvodněny, přičemž za řádné odůvodnění se považuje uvedení a odůvodnění konkrétní instituce v daném místě s vysvětlením, proč je požadovaná zahraniční cesta do konkrétního místa nezbytná pro realizaci výzkumu v rámci projektu. Samostatné odůvodnění vyžaduje situace, kdy je plánovaná cesta více členů řešitelského týmu do stejné destinace.</w:t>
      </w:r>
    </w:p>
    <w:p w14:paraId="1D619F0F" w14:textId="65838C15" w:rsidR="00042036" w:rsidRPr="006D5A34" w:rsidRDefault="008C6C00" w:rsidP="00295EC8">
      <w:pPr>
        <w:spacing w:after="120"/>
        <w:jc w:val="both"/>
        <w:rPr>
          <w:rFonts w:cs="Calibri"/>
        </w:rPr>
      </w:pPr>
      <w:r>
        <w:rPr>
          <w:rFonts w:cs="Calibri"/>
        </w:rPr>
        <w:lastRenderedPageBreak/>
        <w:t>ch</w:t>
      </w:r>
      <w:r w:rsidR="00042036" w:rsidRPr="006D5A34">
        <w:rPr>
          <w:rFonts w:cs="Calibri"/>
        </w:rPr>
        <w:t>) Do cestovních náklad</w:t>
      </w:r>
      <w:r w:rsidR="00A226DC" w:rsidRPr="006D5A34">
        <w:rPr>
          <w:rFonts w:cs="Calibri"/>
        </w:rPr>
        <w:t>ů</w:t>
      </w:r>
      <w:r w:rsidR="00042036" w:rsidRPr="006D5A34">
        <w:rPr>
          <w:rFonts w:cs="Calibri"/>
        </w:rPr>
        <w:t xml:space="preserve"> lze zahrnout i </w:t>
      </w:r>
      <w:r w:rsidR="00042036" w:rsidRPr="006D5A34">
        <w:rPr>
          <w:rFonts w:cs="Calibri"/>
          <w:i/>
          <w:iCs/>
        </w:rPr>
        <w:t xml:space="preserve">per </w:t>
      </w:r>
      <w:proofErr w:type="spellStart"/>
      <w:r w:rsidR="00042036" w:rsidRPr="006D5A34">
        <w:rPr>
          <w:rFonts w:cs="Calibri"/>
          <w:i/>
          <w:iCs/>
        </w:rPr>
        <w:t>diems</w:t>
      </w:r>
      <w:proofErr w:type="spellEnd"/>
      <w:r w:rsidR="00042036" w:rsidRPr="006D5A34">
        <w:rPr>
          <w:rFonts w:cs="Calibri"/>
        </w:rPr>
        <w:t xml:space="preserve"> náklady na pobyt zahraničních expertů na PF UP za účelem spolupráce s projektovým </w:t>
      </w:r>
      <w:r w:rsidR="00A226DC" w:rsidRPr="006D5A34">
        <w:rPr>
          <w:rFonts w:cs="Calibri"/>
        </w:rPr>
        <w:t>týmem</w:t>
      </w:r>
      <w:r w:rsidR="00042036" w:rsidRPr="006D5A34">
        <w:rPr>
          <w:rFonts w:cs="Calibri"/>
        </w:rPr>
        <w:t xml:space="preserve">, </w:t>
      </w:r>
      <w:r w:rsidR="00A226DC" w:rsidRPr="006D5A34">
        <w:rPr>
          <w:rFonts w:cs="Calibri"/>
        </w:rPr>
        <w:t xml:space="preserve">ke </w:t>
      </w:r>
      <w:r w:rsidR="00042036" w:rsidRPr="006D5A34">
        <w:rPr>
          <w:rFonts w:cs="Calibri"/>
        </w:rPr>
        <w:t>konzulta</w:t>
      </w:r>
      <w:r w:rsidR="00A226DC" w:rsidRPr="006D5A34">
        <w:rPr>
          <w:rFonts w:cs="Calibri"/>
        </w:rPr>
        <w:t>ční činnosti</w:t>
      </w:r>
      <w:r w:rsidR="00042036" w:rsidRPr="006D5A34">
        <w:rPr>
          <w:rFonts w:cs="Calibri"/>
        </w:rPr>
        <w:t>, účastni na projektových akcích</w:t>
      </w:r>
      <w:r w:rsidR="00A226DC" w:rsidRPr="006D5A34">
        <w:rPr>
          <w:rFonts w:cs="Calibri"/>
        </w:rPr>
        <w:t xml:space="preserve"> apod. </w:t>
      </w:r>
      <w:r w:rsidR="000F4323" w:rsidRPr="006D5A34">
        <w:rPr>
          <w:rFonts w:cs="Calibri"/>
        </w:rPr>
        <w:t xml:space="preserve">Výše </w:t>
      </w:r>
      <w:r w:rsidR="000F4323" w:rsidRPr="006D5A34">
        <w:rPr>
          <w:rFonts w:cs="Calibri"/>
          <w:i/>
          <w:iCs/>
        </w:rPr>
        <w:t xml:space="preserve">per </w:t>
      </w:r>
      <w:proofErr w:type="spellStart"/>
      <w:r w:rsidR="000F4323" w:rsidRPr="006D5A34">
        <w:rPr>
          <w:rFonts w:cs="Calibri"/>
          <w:i/>
          <w:iCs/>
        </w:rPr>
        <w:t>diems</w:t>
      </w:r>
      <w:proofErr w:type="spellEnd"/>
      <w:r w:rsidR="000F4323" w:rsidRPr="006D5A34">
        <w:rPr>
          <w:rFonts w:cs="Calibri"/>
        </w:rPr>
        <w:t xml:space="preserve"> nákladů je 150 </w:t>
      </w:r>
      <w:proofErr w:type="gramStart"/>
      <w:r w:rsidR="000F4323" w:rsidRPr="006D5A34">
        <w:rPr>
          <w:rFonts w:cs="Calibri"/>
        </w:rPr>
        <w:t>Euro</w:t>
      </w:r>
      <w:proofErr w:type="gramEnd"/>
      <w:r w:rsidR="000F4323" w:rsidRPr="006D5A34">
        <w:rPr>
          <w:rFonts w:cs="Calibri"/>
        </w:rPr>
        <w:t>/24 h. V návrhu projektu musí být dostatečně popsán rozsah a účel pobytu zahraničních expertů na PF UP.</w:t>
      </w:r>
    </w:p>
    <w:p w14:paraId="426F5181" w14:textId="1EBEF2E6" w:rsidR="00295EC8" w:rsidRPr="006D5A34" w:rsidRDefault="00295EC8" w:rsidP="00295EC8">
      <w:pPr>
        <w:spacing w:after="120"/>
        <w:jc w:val="both"/>
        <w:rPr>
          <w:rFonts w:cs="Calibri"/>
          <w:u w:val="single"/>
        </w:rPr>
      </w:pPr>
      <w:r w:rsidRPr="006D5A34">
        <w:rPr>
          <w:rFonts w:cs="Calibri"/>
          <w:u w:val="single"/>
        </w:rPr>
        <w:t>Literatura</w:t>
      </w:r>
    </w:p>
    <w:p w14:paraId="439693C3" w14:textId="02A1F001" w:rsidR="00295EC8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i</w:t>
      </w:r>
      <w:r w:rsidR="00295EC8" w:rsidRPr="006D5A34">
        <w:rPr>
          <w:rFonts w:cs="Calibri"/>
        </w:rPr>
        <w:t xml:space="preserve">) Požadavek na nákup literatury nemůže být pouze </w:t>
      </w:r>
      <w:r w:rsidR="000F4323" w:rsidRPr="006D5A34">
        <w:rPr>
          <w:rFonts w:cs="Calibri"/>
        </w:rPr>
        <w:t>abstraktní</w:t>
      </w:r>
      <w:r w:rsidR="00295EC8" w:rsidRPr="006D5A34">
        <w:rPr>
          <w:rFonts w:cs="Calibri"/>
        </w:rPr>
        <w:t xml:space="preserve">. </w:t>
      </w:r>
      <w:r w:rsidR="00E062FF" w:rsidRPr="006D5A34">
        <w:rPr>
          <w:rFonts w:cs="Calibri"/>
        </w:rPr>
        <w:t>V přihlášce projektu je nutné identifikovat alespoň 50</w:t>
      </w:r>
      <w:r w:rsidR="000239E4">
        <w:rPr>
          <w:rFonts w:cs="Calibri"/>
        </w:rPr>
        <w:t xml:space="preserve"> </w:t>
      </w:r>
      <w:r w:rsidR="00E062FF" w:rsidRPr="006D5A34">
        <w:rPr>
          <w:rFonts w:cs="Calibri"/>
        </w:rPr>
        <w:t>% titulů, které řešitelé plánují zakoupit z prostředků grantu.</w:t>
      </w:r>
    </w:p>
    <w:p w14:paraId="0C407B68" w14:textId="1980F8D5" w:rsidR="008D7BBC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j</w:t>
      </w:r>
      <w:r w:rsidR="00295EC8" w:rsidRPr="006D5A34">
        <w:rPr>
          <w:rFonts w:cs="Calibri"/>
        </w:rPr>
        <w:t xml:space="preserve">) Literaturu je </w:t>
      </w:r>
      <w:r w:rsidR="00E062FF" w:rsidRPr="006D5A34">
        <w:rPr>
          <w:rFonts w:cs="Calibri"/>
        </w:rPr>
        <w:t xml:space="preserve">nutné </w:t>
      </w:r>
      <w:r w:rsidR="00295EC8" w:rsidRPr="006D5A34">
        <w:rPr>
          <w:rFonts w:cs="Calibri"/>
        </w:rPr>
        <w:t xml:space="preserve">objednávat přes </w:t>
      </w:r>
      <w:r w:rsidR="005B35FB" w:rsidRPr="006D5A34">
        <w:rPr>
          <w:rFonts w:cs="Calibri"/>
        </w:rPr>
        <w:t xml:space="preserve">ekonomické </w:t>
      </w:r>
      <w:r w:rsidR="00295EC8" w:rsidRPr="006D5A34">
        <w:rPr>
          <w:rFonts w:cs="Calibri"/>
        </w:rPr>
        <w:t>oddělení</w:t>
      </w:r>
      <w:r w:rsidR="001321CF" w:rsidRPr="006D5A34">
        <w:rPr>
          <w:rFonts w:cs="Calibri"/>
        </w:rPr>
        <w:t xml:space="preserve"> nebo knihovnu PF UP</w:t>
      </w:r>
      <w:r w:rsidR="00295EC8" w:rsidRPr="006D5A34">
        <w:rPr>
          <w:rFonts w:cs="Calibri"/>
        </w:rPr>
        <w:t>, aby bylo zajištěno její řádné a včasné zaevidování v knihovně. Pokud si řešitelé nebo spoluřešitelé koupí literaturu sami, nebude jim účetní doklad proplacen dříve, než bude literatura zaevidována v knihovně.</w:t>
      </w:r>
    </w:p>
    <w:p w14:paraId="1E2CD8CB" w14:textId="4AE347A6" w:rsidR="00295EC8" w:rsidRPr="006D5A34" w:rsidRDefault="00295EC8" w:rsidP="00295EC8">
      <w:pPr>
        <w:spacing w:after="120"/>
        <w:jc w:val="both"/>
        <w:rPr>
          <w:rFonts w:cs="Calibri"/>
          <w:u w:val="single"/>
        </w:rPr>
      </w:pPr>
      <w:r w:rsidRPr="006D5A34">
        <w:rPr>
          <w:rFonts w:cs="Calibri"/>
          <w:u w:val="single"/>
        </w:rPr>
        <w:t>Technika, služby, ostatní</w:t>
      </w:r>
    </w:p>
    <w:p w14:paraId="3985B0A0" w14:textId="03D6CC24" w:rsidR="00295EC8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k</w:t>
      </w:r>
      <w:r w:rsidR="00295EC8" w:rsidRPr="006D5A34">
        <w:rPr>
          <w:rFonts w:cs="Calibri"/>
        </w:rPr>
        <w:t xml:space="preserve">) </w:t>
      </w:r>
      <w:r w:rsidR="00E062FF" w:rsidRPr="006D5A34">
        <w:rPr>
          <w:rFonts w:cs="Calibri"/>
        </w:rPr>
        <w:t>V odůvodněných případech a v rozumné míře je možné do rozpočtu začlenit prostředky na nákup výpočetní techniky.</w:t>
      </w:r>
    </w:p>
    <w:p w14:paraId="58D5C28A" w14:textId="62623381" w:rsidR="00295EC8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l</w:t>
      </w:r>
      <w:r w:rsidR="00295EC8" w:rsidRPr="006D5A34">
        <w:rPr>
          <w:rFonts w:cs="Calibri"/>
        </w:rPr>
        <w:t xml:space="preserve">) </w:t>
      </w:r>
      <w:r w:rsidR="00E062FF" w:rsidRPr="006D5A34">
        <w:rPr>
          <w:rFonts w:cs="Calibri"/>
        </w:rPr>
        <w:t>V případě, že zahraniční či tuzemská cesta počítá s návštěvou knihovny, je možné do nákladů projektu zahrnout i náklady na kopírovací služby, které mohou v dané knihovně vzniknout.</w:t>
      </w:r>
    </w:p>
    <w:p w14:paraId="6F05FD02" w14:textId="6C5EBF11" w:rsidR="00042036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m</w:t>
      </w:r>
      <w:r w:rsidR="00295EC8" w:rsidRPr="006D5A34">
        <w:rPr>
          <w:rFonts w:cs="Calibri"/>
        </w:rPr>
        <w:t xml:space="preserve">) </w:t>
      </w:r>
      <w:r w:rsidR="00E062FF" w:rsidRPr="006D5A34">
        <w:rPr>
          <w:rFonts w:cs="Calibri"/>
        </w:rPr>
        <w:t>Pokud má být výstupem projektu odborná kniha, je možné do nákladů začlenit i výdaje na ediční a tiskové služby.</w:t>
      </w:r>
    </w:p>
    <w:p w14:paraId="49F476BA" w14:textId="09D4DBE6" w:rsidR="00042036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n</w:t>
      </w:r>
      <w:r w:rsidR="00295EC8" w:rsidRPr="006D5A34">
        <w:rPr>
          <w:rFonts w:cs="Calibri"/>
        </w:rPr>
        <w:t>)</w:t>
      </w:r>
      <w:r w:rsidR="00042036" w:rsidRPr="006D5A34">
        <w:rPr>
          <w:rFonts w:cs="Calibri"/>
        </w:rPr>
        <w:t xml:space="preserve"> Další náklady na služby mohou zahrnovat konferenční poplatky a poplatky za školící akce, korektorské a překladatelské služby, služby spojené s organizací vědeckých akcí.</w:t>
      </w:r>
    </w:p>
    <w:p w14:paraId="20219F5C" w14:textId="4604CF9C" w:rsidR="008A13C7" w:rsidRPr="006D5A34" w:rsidRDefault="00C922F2" w:rsidP="00295EC8">
      <w:pPr>
        <w:spacing w:after="120"/>
        <w:jc w:val="both"/>
        <w:rPr>
          <w:rFonts w:cs="Calibri"/>
        </w:rPr>
      </w:pPr>
      <w:r>
        <w:rPr>
          <w:rFonts w:cs="Calibri"/>
        </w:rPr>
        <w:t>o</w:t>
      </w:r>
      <w:r w:rsidR="00042036" w:rsidRPr="006D5A34">
        <w:rPr>
          <w:rFonts w:cs="Calibri"/>
        </w:rPr>
        <w:t>)</w:t>
      </w:r>
      <w:r w:rsidR="00295EC8" w:rsidRPr="006D5A34">
        <w:rPr>
          <w:rFonts w:cs="Calibri"/>
        </w:rPr>
        <w:t xml:space="preserve"> Z projektů </w:t>
      </w:r>
      <w:r w:rsidR="00E062FF" w:rsidRPr="006D5A34">
        <w:rPr>
          <w:rFonts w:cs="Calibri"/>
        </w:rPr>
        <w:t>nelze financovat investiční náklady, nákup nábytku a kapesné na zahraniční cesty.</w:t>
      </w:r>
    </w:p>
    <w:p w14:paraId="47CDBF14" w14:textId="77777777" w:rsidR="004B1EBA" w:rsidRPr="006D5A34" w:rsidRDefault="004B1EBA" w:rsidP="00295EC8">
      <w:pPr>
        <w:spacing w:after="120"/>
        <w:jc w:val="both"/>
        <w:rPr>
          <w:rFonts w:cs="Calibri"/>
        </w:rPr>
      </w:pPr>
    </w:p>
    <w:p w14:paraId="4D21B057" w14:textId="49843420" w:rsidR="00295EC8" w:rsidRPr="006D5A34" w:rsidRDefault="00BC738B" w:rsidP="00295EC8">
      <w:pPr>
        <w:spacing w:after="120"/>
        <w:jc w:val="both"/>
        <w:rPr>
          <w:rFonts w:cs="Calibri"/>
          <w:i/>
        </w:rPr>
      </w:pPr>
      <w:r w:rsidRPr="006D5A34">
        <w:rPr>
          <w:rFonts w:cs="Calibri"/>
          <w:i/>
        </w:rPr>
        <w:t>1</w:t>
      </w:r>
      <w:r w:rsidR="008A13C7" w:rsidRPr="006D5A34">
        <w:rPr>
          <w:rFonts w:cs="Calibri"/>
          <w:i/>
        </w:rPr>
        <w:t xml:space="preserve">.3 </w:t>
      </w:r>
      <w:r w:rsidR="00295EC8" w:rsidRPr="006D5A34">
        <w:rPr>
          <w:rFonts w:cs="Calibri"/>
          <w:i/>
        </w:rPr>
        <w:t>Pravidla pro hodnocení projektových žádostí</w:t>
      </w:r>
      <w:r w:rsidR="009D299B" w:rsidRPr="006D5A34">
        <w:rPr>
          <w:rFonts w:cs="Calibri"/>
          <w:i/>
        </w:rPr>
        <w:t>, změny</w:t>
      </w:r>
      <w:r w:rsidR="00295EC8" w:rsidRPr="006D5A34">
        <w:rPr>
          <w:rFonts w:cs="Calibri"/>
          <w:i/>
        </w:rPr>
        <w:t xml:space="preserve"> a hodnocení projektů u závěrečné obhajob</w:t>
      </w:r>
      <w:r w:rsidR="00131BDD" w:rsidRPr="006D5A34">
        <w:rPr>
          <w:rFonts w:cs="Calibri"/>
          <w:i/>
        </w:rPr>
        <w:t>y</w:t>
      </w:r>
    </w:p>
    <w:p w14:paraId="134DEC50" w14:textId="79A7078A" w:rsidR="008A13C7" w:rsidRPr="006D5A34" w:rsidRDefault="00E14F00" w:rsidP="00295EC8">
      <w:pPr>
        <w:spacing w:after="120"/>
        <w:jc w:val="both"/>
        <w:rPr>
          <w:rFonts w:cs="Calibri"/>
          <w:i/>
        </w:rPr>
      </w:pPr>
      <w:r w:rsidRPr="006D5A34">
        <w:rPr>
          <w:rFonts w:cs="Calibri"/>
          <w:i/>
        </w:rPr>
        <w:t xml:space="preserve"> </w:t>
      </w:r>
    </w:p>
    <w:p w14:paraId="2076CD74" w14:textId="4F1A60BD" w:rsidR="00295EC8" w:rsidRPr="006D5A34" w:rsidRDefault="008A13C7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a</w:t>
      </w:r>
      <w:r w:rsidR="00295EC8" w:rsidRPr="006D5A34">
        <w:rPr>
          <w:rFonts w:cs="Calibri"/>
        </w:rPr>
        <w:t>) Projektové žádosti hodnotí odborná komise</w:t>
      </w:r>
      <w:r w:rsidR="00EC5C0E" w:rsidRPr="006D5A34">
        <w:rPr>
          <w:rFonts w:cs="Calibri"/>
        </w:rPr>
        <w:t xml:space="preserve"> (fakultní komise pro hodnocení projektů IGA)</w:t>
      </w:r>
      <w:r w:rsidR="00295EC8" w:rsidRPr="006D5A34">
        <w:rPr>
          <w:rFonts w:cs="Calibri"/>
        </w:rPr>
        <w:t>. Při posuzování odborné úrovně projektu hodnotí zejména: původnost, vědeckou závažnost, perspektivnost a originalitu projektu; očekávaný přínos projektu pro poznání; zpracování návrhu projektu, cíle řešení a navrhované výstupy</w:t>
      </w:r>
      <w:r w:rsidR="00720A25" w:rsidRPr="006D5A34">
        <w:rPr>
          <w:rFonts w:cs="Calibri"/>
        </w:rPr>
        <w:t xml:space="preserve"> jak z hlediska jejich počtu, tak z hlediska jejich kvality a plánovaného přínosu pro poznání</w:t>
      </w:r>
      <w:r w:rsidR="00295EC8" w:rsidRPr="006D5A34">
        <w:rPr>
          <w:rFonts w:cs="Calibri"/>
        </w:rPr>
        <w:t xml:space="preserve">; koncepci, metodiku a časový plán prací; jakož i </w:t>
      </w:r>
      <w:r w:rsidR="00720A25" w:rsidRPr="006D5A34">
        <w:rPr>
          <w:rFonts w:cs="Calibri"/>
        </w:rPr>
        <w:t xml:space="preserve">adekvátnost </w:t>
      </w:r>
      <w:r w:rsidR="00295EC8" w:rsidRPr="006D5A34">
        <w:rPr>
          <w:rFonts w:cs="Calibri"/>
        </w:rPr>
        <w:t>rozpočt</w:t>
      </w:r>
      <w:r w:rsidR="00720A25" w:rsidRPr="006D5A34">
        <w:rPr>
          <w:rFonts w:cs="Calibri"/>
        </w:rPr>
        <w:t>u</w:t>
      </w:r>
      <w:r w:rsidR="00295EC8" w:rsidRPr="006D5A34">
        <w:rPr>
          <w:rFonts w:cs="Calibri"/>
        </w:rPr>
        <w:t xml:space="preserve"> a řádné zdůvodnění jeho součástí.</w:t>
      </w:r>
    </w:p>
    <w:p w14:paraId="1348A422" w14:textId="17D9209D" w:rsidR="00295EC8" w:rsidRPr="006D5A34" w:rsidRDefault="00CD6EE9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b</w:t>
      </w:r>
      <w:r w:rsidR="00295EC8" w:rsidRPr="006D5A34">
        <w:rPr>
          <w:rFonts w:cs="Calibri"/>
        </w:rPr>
        <w:t xml:space="preserve">) Komise při výběru podpořených projektů hodnotí také </w:t>
      </w:r>
      <w:r w:rsidR="00EC5C0E" w:rsidRPr="006D5A34">
        <w:rPr>
          <w:rFonts w:cs="Calibri"/>
        </w:rPr>
        <w:t xml:space="preserve">počet členů týmů a tomu odpovídající </w:t>
      </w:r>
      <w:r w:rsidR="00295EC8" w:rsidRPr="006D5A34">
        <w:rPr>
          <w:rFonts w:cs="Calibri"/>
        </w:rPr>
        <w:t>poměr v projektu plánovaných výstupů a požadovaných prostředků.</w:t>
      </w:r>
    </w:p>
    <w:p w14:paraId="64CD5C9A" w14:textId="2887AA5A" w:rsidR="00295EC8" w:rsidRPr="006D5A34" w:rsidRDefault="00CD6EE9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c</w:t>
      </w:r>
      <w:r w:rsidR="00295EC8" w:rsidRPr="006D5A34">
        <w:rPr>
          <w:rFonts w:cs="Calibri"/>
        </w:rPr>
        <w:t xml:space="preserve">) V případě, že projektovou žádost </w:t>
      </w:r>
      <w:r w:rsidR="00131BDD" w:rsidRPr="006D5A34">
        <w:rPr>
          <w:rFonts w:cs="Calibri"/>
        </w:rPr>
        <w:t xml:space="preserve">v této výzvě </w:t>
      </w:r>
      <w:r w:rsidR="00295EC8" w:rsidRPr="006D5A34">
        <w:rPr>
          <w:rFonts w:cs="Calibri"/>
        </w:rPr>
        <w:t xml:space="preserve">předkládá hlavní řešitel </w:t>
      </w:r>
      <w:r w:rsidR="001321CF" w:rsidRPr="006D5A34">
        <w:rPr>
          <w:rFonts w:cs="Calibri"/>
        </w:rPr>
        <w:t xml:space="preserve">končícího </w:t>
      </w:r>
      <w:r w:rsidR="00295EC8" w:rsidRPr="006D5A34">
        <w:rPr>
          <w:rFonts w:cs="Calibri"/>
        </w:rPr>
        <w:t>projektu IGA, je povinnou přílohou žádosti zpráva o dosavadním plnění tohoto projektu a seznam doposud splněných výstupů projektu.</w:t>
      </w:r>
    </w:p>
    <w:p w14:paraId="764E52ED" w14:textId="33948679" w:rsidR="00EC5C0E" w:rsidRPr="006D5A34" w:rsidRDefault="00CD6EE9" w:rsidP="00EC5C0E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d</w:t>
      </w:r>
      <w:r w:rsidR="008A13C7" w:rsidRPr="006D5A34">
        <w:rPr>
          <w:rFonts w:cs="Calibri"/>
        </w:rPr>
        <w:t>)</w:t>
      </w:r>
      <w:r w:rsidR="00295EC8" w:rsidRPr="006D5A34">
        <w:rPr>
          <w:rFonts w:cs="Calibri"/>
        </w:rPr>
        <w:t xml:space="preserve"> Hodnotící komise</w:t>
      </w:r>
      <w:r w:rsidR="00EC5C0E" w:rsidRPr="006D5A34">
        <w:rPr>
          <w:rFonts w:cs="Calibri"/>
        </w:rPr>
        <w:t xml:space="preserve"> může navrhnout krácení</w:t>
      </w:r>
      <w:r w:rsidR="00131BDD" w:rsidRPr="006D5A34">
        <w:rPr>
          <w:rFonts w:cs="Calibri"/>
        </w:rPr>
        <w:t xml:space="preserve"> </w:t>
      </w:r>
      <w:r w:rsidR="00EC5C0E" w:rsidRPr="006D5A34">
        <w:rPr>
          <w:rFonts w:cs="Calibri"/>
        </w:rPr>
        <w:t>požadovaných finančních prostředků s přihlédnutím k náročnosti plánovaného výzkumu a s přihlédnutím k požadavkům řádného a přiměřeného hospodaření jakož i s ohledem na celkový rozpočet výzvy projektů IGA pro daný rok.</w:t>
      </w:r>
    </w:p>
    <w:p w14:paraId="1EF84206" w14:textId="08C8B62D" w:rsidR="00295EC8" w:rsidRPr="006D5A34" w:rsidRDefault="00CD6EE9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lastRenderedPageBreak/>
        <w:t>e</w:t>
      </w:r>
      <w:r w:rsidR="00295EC8" w:rsidRPr="006D5A34">
        <w:rPr>
          <w:rFonts w:cs="Calibri"/>
        </w:rPr>
        <w:t xml:space="preserve">) </w:t>
      </w:r>
      <w:r w:rsidR="001321CF" w:rsidRPr="006D5A34">
        <w:rPr>
          <w:rFonts w:cs="Calibri"/>
        </w:rPr>
        <w:t xml:space="preserve">Významné změny </w:t>
      </w:r>
      <w:r w:rsidR="00EC5C0E" w:rsidRPr="006D5A34">
        <w:rPr>
          <w:rFonts w:cs="Calibri"/>
        </w:rPr>
        <w:t xml:space="preserve">v rozpočtu a výši jednotlivých položek v průběhu řešení projektu jsou možné pouze na </w:t>
      </w:r>
      <w:r w:rsidR="008A0C21" w:rsidRPr="006D5A34">
        <w:rPr>
          <w:rFonts w:cs="Calibri"/>
        </w:rPr>
        <w:t>základě „Žádosti o změnu v projektu“</w:t>
      </w:r>
      <w:r w:rsidR="00EC5C0E" w:rsidRPr="006D5A34">
        <w:rPr>
          <w:rFonts w:cs="Calibri"/>
        </w:rPr>
        <w:t xml:space="preserve">, o které rozhoduje </w:t>
      </w:r>
      <w:r w:rsidR="003542B7">
        <w:rPr>
          <w:rFonts w:cs="Calibri"/>
        </w:rPr>
        <w:t xml:space="preserve">proděkan pro vědu a výzkum PF UP </w:t>
      </w:r>
      <w:r w:rsidR="002357F9">
        <w:rPr>
          <w:rFonts w:cs="Calibri"/>
        </w:rPr>
        <w:t xml:space="preserve">jako </w:t>
      </w:r>
      <w:r w:rsidR="00EC5C0E" w:rsidRPr="006D5A34">
        <w:rPr>
          <w:rFonts w:cs="Calibri"/>
        </w:rPr>
        <w:t>předseda fakultní komise pro hodnocení projektů IGA.</w:t>
      </w:r>
    </w:p>
    <w:p w14:paraId="3509A9E9" w14:textId="1556A001" w:rsidR="00295EC8" w:rsidRPr="006D5A34" w:rsidRDefault="00CD6EE9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f</w:t>
      </w:r>
      <w:r w:rsidR="00295EC8" w:rsidRPr="006D5A34">
        <w:rPr>
          <w:rFonts w:cs="Calibri"/>
        </w:rPr>
        <w:t xml:space="preserve">) </w:t>
      </w:r>
      <w:r w:rsidR="00EC5C0E" w:rsidRPr="006D5A34">
        <w:rPr>
          <w:rFonts w:cs="Calibri"/>
        </w:rPr>
        <w:t xml:space="preserve">Změny týkající se věcné stránky řešení projektu (např. úprava zaměření, změny ve složení projektového týmu apod.) jsou možné pouze na </w:t>
      </w:r>
      <w:r w:rsidR="008A0C21" w:rsidRPr="006D5A34">
        <w:rPr>
          <w:rFonts w:cs="Calibri"/>
        </w:rPr>
        <w:t>základě „Žádosti o změnu v projektu“</w:t>
      </w:r>
      <w:r w:rsidR="00EC5C0E" w:rsidRPr="006D5A34">
        <w:rPr>
          <w:rFonts w:cs="Calibri"/>
        </w:rPr>
        <w:t xml:space="preserve">, o které rozhoduje </w:t>
      </w:r>
      <w:r w:rsidR="003542B7">
        <w:rPr>
          <w:rFonts w:cs="Calibri"/>
        </w:rPr>
        <w:t xml:space="preserve">proděkan pro vědu a výzkum PF UP jako </w:t>
      </w:r>
      <w:r w:rsidR="00EC5C0E" w:rsidRPr="006D5A34">
        <w:rPr>
          <w:rFonts w:cs="Calibri"/>
        </w:rPr>
        <w:t xml:space="preserve">předseda fakultní komise pro hodnocení projektů IGA. </w:t>
      </w:r>
    </w:p>
    <w:p w14:paraId="4EC81F4B" w14:textId="78D3CA03" w:rsidR="00295EC8" w:rsidRPr="006D5A34" w:rsidRDefault="00CD6EE9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g</w:t>
      </w:r>
      <w:r w:rsidR="00295EC8" w:rsidRPr="006D5A34">
        <w:rPr>
          <w:rFonts w:cs="Calibri"/>
        </w:rPr>
        <w:t>)</w:t>
      </w:r>
      <w:r w:rsidR="008D7BBC" w:rsidRPr="006D5A34">
        <w:rPr>
          <w:rFonts w:cs="Calibri"/>
        </w:rPr>
        <w:t xml:space="preserve"> </w:t>
      </w:r>
      <w:r w:rsidR="00295EC8" w:rsidRPr="006D5A34">
        <w:rPr>
          <w:rFonts w:cs="Calibri"/>
        </w:rPr>
        <w:t xml:space="preserve">Plnění plánovaných výstupů se kontroluje. U závěrečné obhajoby projektu musí být předloženy všechny projektové výstupy jako </w:t>
      </w:r>
      <w:r w:rsidR="00EC5C0E" w:rsidRPr="006D5A34">
        <w:rPr>
          <w:rFonts w:cs="Calibri"/>
        </w:rPr>
        <w:t>finální</w:t>
      </w:r>
      <w:r w:rsidR="00295EC8" w:rsidRPr="006D5A34">
        <w:rPr>
          <w:rFonts w:cs="Calibri"/>
        </w:rPr>
        <w:t>, tj. publikované nebo přijaté k</w:t>
      </w:r>
      <w:r w:rsidR="00EC5C0E" w:rsidRPr="006D5A34">
        <w:rPr>
          <w:rFonts w:cs="Calibri"/>
        </w:rPr>
        <w:t> </w:t>
      </w:r>
      <w:r w:rsidR="00295EC8" w:rsidRPr="006D5A34">
        <w:rPr>
          <w:rFonts w:cs="Calibri"/>
        </w:rPr>
        <w:t>publikaci</w:t>
      </w:r>
      <w:r w:rsidR="00EC5C0E" w:rsidRPr="006D5A34">
        <w:rPr>
          <w:rFonts w:cs="Calibri"/>
        </w:rPr>
        <w:t xml:space="preserve">, nebo přijaté k recenznímu </w:t>
      </w:r>
      <w:r w:rsidR="00777EA3" w:rsidRPr="006D5A34">
        <w:rPr>
          <w:rFonts w:cs="Calibri"/>
        </w:rPr>
        <w:t xml:space="preserve">řízení. </w:t>
      </w:r>
      <w:r w:rsidR="00295EC8" w:rsidRPr="006D5A34">
        <w:rPr>
          <w:rFonts w:cs="Calibri"/>
        </w:rPr>
        <w:t xml:space="preserve">Všechny výstupy </w:t>
      </w:r>
      <w:r w:rsidR="00777EA3" w:rsidRPr="006D5A34">
        <w:rPr>
          <w:rFonts w:cs="Calibri"/>
        </w:rPr>
        <w:t xml:space="preserve">jakož i potvrzení redakcí o přijetí k publikaci nebo k recenznímu řízení, </w:t>
      </w:r>
      <w:r w:rsidR="00295EC8" w:rsidRPr="006D5A34">
        <w:rPr>
          <w:rFonts w:cs="Calibri"/>
        </w:rPr>
        <w:t xml:space="preserve">jsou součástí závěrečné zprávy. </w:t>
      </w:r>
    </w:p>
    <w:p w14:paraId="6E655D4E" w14:textId="437C39A4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0FBC27AA" w14:textId="318D1157" w:rsidR="00402E77" w:rsidRPr="006D5A34" w:rsidRDefault="00BC738B" w:rsidP="00295EC8">
      <w:pPr>
        <w:spacing w:after="120"/>
        <w:jc w:val="both"/>
        <w:rPr>
          <w:rFonts w:cs="Calibri"/>
          <w:b/>
        </w:rPr>
      </w:pPr>
      <w:r w:rsidRPr="006D5A34">
        <w:rPr>
          <w:rFonts w:cs="Calibri"/>
          <w:b/>
        </w:rPr>
        <w:t>2</w:t>
      </w:r>
      <w:r w:rsidR="00402E77" w:rsidRPr="006D5A34">
        <w:rPr>
          <w:rFonts w:cs="Calibri"/>
          <w:b/>
        </w:rPr>
        <w:t xml:space="preserve">. </w:t>
      </w:r>
      <w:r w:rsidRPr="006D5A34">
        <w:rPr>
          <w:rFonts w:cs="Calibri"/>
          <w:b/>
        </w:rPr>
        <w:t>Povinné publikační</w:t>
      </w:r>
      <w:r w:rsidR="004910B9" w:rsidRPr="006D5A34">
        <w:rPr>
          <w:rFonts w:cs="Calibri"/>
          <w:b/>
        </w:rPr>
        <w:t xml:space="preserve"> </w:t>
      </w:r>
      <w:r w:rsidR="00710C6C" w:rsidRPr="006D5A34">
        <w:rPr>
          <w:rFonts w:cs="Calibri"/>
          <w:b/>
        </w:rPr>
        <w:t xml:space="preserve">a další </w:t>
      </w:r>
      <w:r w:rsidR="00402E77" w:rsidRPr="006D5A34">
        <w:rPr>
          <w:rFonts w:cs="Calibri"/>
          <w:b/>
        </w:rPr>
        <w:t xml:space="preserve">výstupy </w:t>
      </w:r>
      <w:r w:rsidRPr="006D5A34">
        <w:rPr>
          <w:rFonts w:cs="Calibri"/>
          <w:b/>
        </w:rPr>
        <w:t>projektů IGA</w:t>
      </w:r>
    </w:p>
    <w:p w14:paraId="348904FE" w14:textId="77777777" w:rsidR="00527BAA" w:rsidRPr="006D5A34" w:rsidRDefault="00527BAA" w:rsidP="00527BAA">
      <w:pPr>
        <w:spacing w:after="120"/>
        <w:jc w:val="both"/>
        <w:rPr>
          <w:rFonts w:cs="Calibri"/>
        </w:rPr>
      </w:pPr>
    </w:p>
    <w:p w14:paraId="6E501627" w14:textId="1E7E9D99" w:rsidR="00527BAA" w:rsidRPr="006D5A34" w:rsidRDefault="00527BAA" w:rsidP="00527BAA">
      <w:pPr>
        <w:spacing w:after="120"/>
        <w:jc w:val="both"/>
        <w:rPr>
          <w:rFonts w:cs="Calibri"/>
          <w:i/>
          <w:iCs/>
        </w:rPr>
      </w:pPr>
      <w:r w:rsidRPr="006D5A34">
        <w:rPr>
          <w:rFonts w:cs="Calibri"/>
          <w:i/>
          <w:iCs/>
        </w:rPr>
        <w:t>2.1 Účast studentů na soutěži Studentské vědecké odborné činnosti</w:t>
      </w:r>
    </w:p>
    <w:p w14:paraId="0977A986" w14:textId="1E861A48" w:rsidR="00527BAA" w:rsidRPr="006D5A34" w:rsidRDefault="00527BAA" w:rsidP="00527BAA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>Každý student, který se účastní projektu IGA na pozici hlavního řešitele nebo spoluřešitele je povinen přihlásit vlastní práci v rámci soutěže Studentské vědecké odborné činnosti (SVOČ), a to alespoň jednou v průběhu trvání projektu.</w:t>
      </w:r>
    </w:p>
    <w:p w14:paraId="5DEFDA06" w14:textId="77777777" w:rsidR="00402E77" w:rsidRPr="006D5A34" w:rsidRDefault="00402E77" w:rsidP="00295EC8">
      <w:pPr>
        <w:spacing w:after="120"/>
        <w:jc w:val="both"/>
        <w:rPr>
          <w:rFonts w:cs="Calibri"/>
          <w:b/>
        </w:rPr>
      </w:pPr>
    </w:p>
    <w:p w14:paraId="558CD914" w14:textId="419D7155" w:rsidR="00BC738B" w:rsidRPr="006D5A34" w:rsidRDefault="00BC738B" w:rsidP="00295EC8">
      <w:pPr>
        <w:spacing w:after="120"/>
        <w:jc w:val="both"/>
        <w:rPr>
          <w:rFonts w:cs="Calibri"/>
          <w:bCs/>
          <w:i/>
          <w:iCs/>
        </w:rPr>
      </w:pPr>
      <w:r w:rsidRPr="006D5A34">
        <w:rPr>
          <w:rFonts w:cs="Calibri"/>
          <w:bCs/>
          <w:i/>
          <w:iCs/>
        </w:rPr>
        <w:t>2.</w:t>
      </w:r>
      <w:r w:rsidR="00527BAA" w:rsidRPr="006D5A34">
        <w:rPr>
          <w:rFonts w:cs="Calibri"/>
          <w:bCs/>
          <w:i/>
          <w:iCs/>
        </w:rPr>
        <w:t>2</w:t>
      </w:r>
      <w:r w:rsidRPr="006D5A34">
        <w:rPr>
          <w:rFonts w:cs="Calibri"/>
          <w:bCs/>
          <w:i/>
          <w:iCs/>
        </w:rPr>
        <w:t xml:space="preserve"> Povinné publikační výstupy projektů IGA </w:t>
      </w:r>
    </w:p>
    <w:p w14:paraId="4801962B" w14:textId="5011A5AA" w:rsidR="000F4323" w:rsidRPr="006D5A34" w:rsidRDefault="00BC738B" w:rsidP="00295EC8">
      <w:p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>a) Řešení projektů IGA má vést ke tvorbě publikačních výstupů, které přispějí k rozvoji poznání v</w:t>
      </w:r>
      <w:r w:rsidR="004910B9" w:rsidRPr="006D5A34">
        <w:rPr>
          <w:rFonts w:cs="Calibri"/>
          <w:bCs/>
        </w:rPr>
        <w:t xml:space="preserve"> relevantních </w:t>
      </w:r>
      <w:r w:rsidRPr="006D5A34">
        <w:rPr>
          <w:rFonts w:cs="Calibri"/>
          <w:bCs/>
        </w:rPr>
        <w:t>oblastech právní vědy a výzkumu a pomohou budovat dobré jméno PF UP jako výzkumné instituce</w:t>
      </w:r>
      <w:r w:rsidR="00C51AF1" w:rsidRPr="006D5A34">
        <w:rPr>
          <w:rFonts w:cs="Calibri"/>
          <w:bCs/>
        </w:rPr>
        <w:t>.</w:t>
      </w:r>
    </w:p>
    <w:p w14:paraId="45765622" w14:textId="2AB2E4DA" w:rsidR="00720A25" w:rsidRPr="006D5A34" w:rsidRDefault="00720A25" w:rsidP="00295EC8">
      <w:p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>b) Každý člen projektového týmu</w:t>
      </w:r>
      <w:r w:rsidR="003366C5" w:rsidRPr="006D5A34">
        <w:rPr>
          <w:rFonts w:cs="Calibri"/>
          <w:bCs/>
        </w:rPr>
        <w:t xml:space="preserve"> (mimo školitele)</w:t>
      </w:r>
      <w:r w:rsidRPr="006D5A34">
        <w:rPr>
          <w:rFonts w:cs="Calibri"/>
          <w:bCs/>
        </w:rPr>
        <w:t xml:space="preserve"> se musí podílet alespoň na jednom publikačním výstupu projektu, a to alespoň v roli spoluautora.</w:t>
      </w:r>
    </w:p>
    <w:p w14:paraId="6843B01F" w14:textId="500D5827" w:rsidR="00A35C36" w:rsidRPr="006D5A34" w:rsidRDefault="00720A25" w:rsidP="00295EC8">
      <w:p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>c)</w:t>
      </w:r>
      <w:r w:rsidR="004910B9" w:rsidRPr="006D5A34">
        <w:rPr>
          <w:rFonts w:cs="Calibri"/>
          <w:bCs/>
        </w:rPr>
        <w:t xml:space="preserve"> Povinným</w:t>
      </w:r>
      <w:r w:rsidR="0058209E" w:rsidRPr="006D5A34">
        <w:rPr>
          <w:rFonts w:cs="Calibri"/>
          <w:bCs/>
        </w:rPr>
        <w:t xml:space="preserve">i </w:t>
      </w:r>
      <w:r w:rsidR="0058209E" w:rsidRPr="00097D31">
        <w:rPr>
          <w:rFonts w:cs="Calibri"/>
          <w:bCs/>
        </w:rPr>
        <w:t>minimálními</w:t>
      </w:r>
      <w:r w:rsidR="004910B9" w:rsidRPr="002357F9">
        <w:rPr>
          <w:rFonts w:cs="Calibri"/>
          <w:bCs/>
        </w:rPr>
        <w:t xml:space="preserve"> </w:t>
      </w:r>
      <w:r w:rsidR="004910B9" w:rsidRPr="00097D31">
        <w:rPr>
          <w:rFonts w:cs="Calibri"/>
          <w:bCs/>
        </w:rPr>
        <w:t>výstup</w:t>
      </w:r>
      <w:r w:rsidR="0058209E" w:rsidRPr="00097D31">
        <w:rPr>
          <w:rFonts w:cs="Calibri"/>
          <w:bCs/>
        </w:rPr>
        <w:t>y</w:t>
      </w:r>
      <w:r w:rsidR="004910B9" w:rsidRPr="00097D31">
        <w:rPr>
          <w:rFonts w:cs="Calibri"/>
          <w:bCs/>
        </w:rPr>
        <w:t xml:space="preserve"> projektu IGA</w:t>
      </w:r>
      <w:r w:rsidR="004910B9" w:rsidRPr="006D5A34">
        <w:rPr>
          <w:rFonts w:cs="Calibri"/>
          <w:bCs/>
        </w:rPr>
        <w:t xml:space="preserve"> j</w:t>
      </w:r>
      <w:r w:rsidR="0058209E" w:rsidRPr="006D5A34">
        <w:rPr>
          <w:rFonts w:cs="Calibri"/>
          <w:bCs/>
        </w:rPr>
        <w:t>sou:</w:t>
      </w:r>
    </w:p>
    <w:p w14:paraId="30E82C52" w14:textId="77777777" w:rsidR="00A35C36" w:rsidRPr="006D5A34" w:rsidRDefault="004910B9" w:rsidP="00A35C36">
      <w:pPr>
        <w:pStyle w:val="Odstavecseseznamem"/>
        <w:numPr>
          <w:ilvl w:val="0"/>
          <w:numId w:val="7"/>
        </w:num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 xml:space="preserve">alespoň </w:t>
      </w:r>
      <w:r w:rsidR="0072679D" w:rsidRPr="006D5A34">
        <w:rPr>
          <w:rFonts w:cs="Calibri"/>
          <w:bCs/>
        </w:rPr>
        <w:t>1</w:t>
      </w:r>
      <w:r w:rsidRPr="006D5A34">
        <w:rPr>
          <w:rFonts w:cs="Calibri"/>
          <w:bCs/>
        </w:rPr>
        <w:t xml:space="preserve"> článek v časopisu, který je indexován v databázi Web </w:t>
      </w:r>
      <w:proofErr w:type="spellStart"/>
      <w:r w:rsidRPr="006D5A34">
        <w:rPr>
          <w:rFonts w:cs="Calibri"/>
          <w:bCs/>
        </w:rPr>
        <w:t>of</w:t>
      </w:r>
      <w:proofErr w:type="spellEnd"/>
      <w:r w:rsidRPr="006D5A34">
        <w:rPr>
          <w:rFonts w:cs="Calibri"/>
          <w:bCs/>
        </w:rPr>
        <w:t xml:space="preserve"> Science nebo </w:t>
      </w:r>
      <w:proofErr w:type="spellStart"/>
      <w:r w:rsidRPr="006D5A34">
        <w:rPr>
          <w:rFonts w:cs="Calibri"/>
          <w:bCs/>
        </w:rPr>
        <w:t>Scopus</w:t>
      </w:r>
      <w:proofErr w:type="spellEnd"/>
      <w:r w:rsidRPr="006D5A34">
        <w:rPr>
          <w:rFonts w:cs="Calibri"/>
          <w:bCs/>
        </w:rPr>
        <w:t>;</w:t>
      </w:r>
    </w:p>
    <w:p w14:paraId="482AEF0B" w14:textId="77777777" w:rsidR="00A35C36" w:rsidRPr="006D5A34" w:rsidRDefault="004910B9" w:rsidP="00A35C36">
      <w:pPr>
        <w:pStyle w:val="Odstavecseseznamem"/>
        <w:numPr>
          <w:ilvl w:val="0"/>
          <w:numId w:val="7"/>
        </w:num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 xml:space="preserve">alternativně alespoň </w:t>
      </w:r>
      <w:r w:rsidR="0072679D" w:rsidRPr="006D5A34">
        <w:rPr>
          <w:rFonts w:cs="Calibri"/>
          <w:bCs/>
        </w:rPr>
        <w:t>1</w:t>
      </w:r>
      <w:r w:rsidRPr="006D5A34">
        <w:rPr>
          <w:rFonts w:cs="Calibri"/>
          <w:bCs/>
        </w:rPr>
        <w:t xml:space="preserve"> odborný</w:t>
      </w:r>
      <w:r w:rsidR="007C72C3" w:rsidRPr="006D5A34">
        <w:rPr>
          <w:rFonts w:cs="Calibri"/>
          <w:bCs/>
        </w:rPr>
        <w:t xml:space="preserve"> </w:t>
      </w:r>
      <w:r w:rsidRPr="006D5A34">
        <w:rPr>
          <w:rFonts w:cs="Calibri"/>
          <w:bCs/>
        </w:rPr>
        <w:t>text</w:t>
      </w:r>
      <w:r w:rsidR="007C72C3" w:rsidRPr="006D5A34">
        <w:rPr>
          <w:rFonts w:cs="Calibri"/>
          <w:bCs/>
        </w:rPr>
        <w:t xml:space="preserve"> </w:t>
      </w:r>
      <w:r w:rsidRPr="006D5A34">
        <w:rPr>
          <w:rFonts w:cs="Calibri"/>
          <w:bCs/>
        </w:rPr>
        <w:t>publikovaný ve spoluautorství se zahraničním odborníkem</w:t>
      </w:r>
      <w:r w:rsidR="000F4323" w:rsidRPr="006D5A34">
        <w:rPr>
          <w:rFonts w:cs="Calibri"/>
          <w:bCs/>
        </w:rPr>
        <w:t xml:space="preserve"> (</w:t>
      </w:r>
      <w:r w:rsidR="003366C5" w:rsidRPr="006D5A34">
        <w:rPr>
          <w:rFonts w:cs="Calibri"/>
          <w:bCs/>
        </w:rPr>
        <w:t xml:space="preserve">hlavní </w:t>
      </w:r>
      <w:r w:rsidR="000F4323" w:rsidRPr="006D5A34">
        <w:rPr>
          <w:rFonts w:cs="Calibri"/>
          <w:bCs/>
        </w:rPr>
        <w:t>působiště mimo ČR)</w:t>
      </w:r>
      <w:r w:rsidRPr="006D5A34">
        <w:rPr>
          <w:rFonts w:cs="Calibri"/>
          <w:bCs/>
        </w:rPr>
        <w:t xml:space="preserve"> v cizím jazyce (mimo slovenského jazyka)</w:t>
      </w:r>
      <w:r w:rsidR="00720A25" w:rsidRPr="006D5A34">
        <w:rPr>
          <w:rFonts w:cs="Calibri"/>
          <w:bCs/>
        </w:rPr>
        <w:t>;</w:t>
      </w:r>
    </w:p>
    <w:p w14:paraId="02C72309" w14:textId="1CD6DC14" w:rsidR="00A35C36" w:rsidRPr="006D5A34" w:rsidRDefault="000F4323" w:rsidP="00A35C36">
      <w:pPr>
        <w:pStyle w:val="Odstavecseseznamem"/>
        <w:numPr>
          <w:ilvl w:val="0"/>
          <w:numId w:val="7"/>
        </w:num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 xml:space="preserve">alternativně </w:t>
      </w:r>
      <w:r w:rsidR="00720A25" w:rsidRPr="006D5A34">
        <w:rPr>
          <w:rFonts w:cs="Calibri"/>
          <w:bCs/>
        </w:rPr>
        <w:t xml:space="preserve">alespoň </w:t>
      </w:r>
      <w:r w:rsidRPr="006D5A34">
        <w:rPr>
          <w:rFonts w:cs="Calibri"/>
          <w:bCs/>
        </w:rPr>
        <w:t>1 kapitola v odborné knize publikované v </w:t>
      </w:r>
      <w:r w:rsidR="00720A25" w:rsidRPr="006D5A34">
        <w:rPr>
          <w:rFonts w:cs="Calibri"/>
          <w:bCs/>
        </w:rPr>
        <w:t>uznávaném</w:t>
      </w:r>
      <w:r w:rsidRPr="006D5A34">
        <w:rPr>
          <w:rFonts w:cs="Calibri"/>
          <w:bCs/>
        </w:rPr>
        <w:t xml:space="preserve"> vydavatelství</w:t>
      </w:r>
      <w:r w:rsidR="00720A25" w:rsidRPr="006D5A34">
        <w:rPr>
          <w:rFonts w:cs="Calibri"/>
          <w:bCs/>
        </w:rPr>
        <w:t xml:space="preserve"> odborné literatury</w:t>
      </w:r>
      <w:r w:rsidRPr="006D5A34">
        <w:rPr>
          <w:rFonts w:cs="Calibri"/>
          <w:bCs/>
        </w:rPr>
        <w:t xml:space="preserve"> v zahraničí (mimo Slovensko)</w:t>
      </w:r>
      <w:r w:rsidR="004910B9" w:rsidRPr="006D5A34">
        <w:rPr>
          <w:rFonts w:cs="Calibri"/>
          <w:bCs/>
        </w:rPr>
        <w:t>;</w:t>
      </w:r>
    </w:p>
    <w:p w14:paraId="1514B4B7" w14:textId="60D551C7" w:rsidR="00BC738B" w:rsidRPr="006D5A34" w:rsidRDefault="004910B9" w:rsidP="00A35C36">
      <w:pPr>
        <w:pStyle w:val="Odstavecseseznamem"/>
        <w:numPr>
          <w:ilvl w:val="0"/>
          <w:numId w:val="7"/>
        </w:num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 xml:space="preserve">alternativně </w:t>
      </w:r>
      <w:r w:rsidR="00720A25" w:rsidRPr="006D5A34">
        <w:rPr>
          <w:rFonts w:cs="Calibri"/>
          <w:bCs/>
        </w:rPr>
        <w:t xml:space="preserve">alespoň </w:t>
      </w:r>
      <w:r w:rsidRPr="006D5A34">
        <w:rPr>
          <w:rFonts w:cs="Calibri"/>
          <w:bCs/>
        </w:rPr>
        <w:t>2 články v uznávaných oborovýc</w:t>
      </w:r>
      <w:r w:rsidR="0058209E" w:rsidRPr="006D5A34">
        <w:rPr>
          <w:rFonts w:cs="Calibri"/>
          <w:bCs/>
        </w:rPr>
        <w:t>h recenzovaných časopisech vydávaných v</w:t>
      </w:r>
      <w:r w:rsidR="003366C5" w:rsidRPr="006D5A34">
        <w:rPr>
          <w:rFonts w:cs="Calibri"/>
          <w:bCs/>
        </w:rPr>
        <w:t> </w:t>
      </w:r>
      <w:r w:rsidR="0058209E" w:rsidRPr="006D5A34">
        <w:rPr>
          <w:rFonts w:cs="Calibri"/>
          <w:bCs/>
        </w:rPr>
        <w:t>ČR</w:t>
      </w:r>
      <w:r w:rsidR="003366C5" w:rsidRPr="006D5A34">
        <w:rPr>
          <w:rFonts w:cs="Calibri"/>
          <w:bCs/>
        </w:rPr>
        <w:t xml:space="preserve"> nebo 2 kapitoly v odborných knihách publikovaných v</w:t>
      </w:r>
      <w:r w:rsidR="002D477F" w:rsidRPr="006D5A34">
        <w:rPr>
          <w:rFonts w:cs="Calibri"/>
          <w:bCs/>
        </w:rPr>
        <w:t> </w:t>
      </w:r>
      <w:r w:rsidR="003366C5" w:rsidRPr="006D5A34">
        <w:rPr>
          <w:rFonts w:cs="Calibri"/>
          <w:bCs/>
        </w:rPr>
        <w:t>ČR</w:t>
      </w:r>
      <w:r w:rsidR="002D477F" w:rsidRPr="006D5A34">
        <w:rPr>
          <w:rFonts w:cs="Calibri"/>
          <w:bCs/>
        </w:rPr>
        <w:t xml:space="preserve"> (mimo sborníky z konferencí)</w:t>
      </w:r>
      <w:r w:rsidR="00A35C36" w:rsidRPr="006D5A34">
        <w:rPr>
          <w:rFonts w:cs="Calibri"/>
          <w:bCs/>
        </w:rPr>
        <w:t>;</w:t>
      </w:r>
    </w:p>
    <w:p w14:paraId="7D722419" w14:textId="41ECCAA4" w:rsidR="00A35C36" w:rsidRPr="006D5A34" w:rsidRDefault="00A35C36" w:rsidP="00A35C36">
      <w:pPr>
        <w:pStyle w:val="Odstavecseseznamem"/>
        <w:numPr>
          <w:ilvl w:val="0"/>
          <w:numId w:val="7"/>
        </w:numPr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>alternativně</w:t>
      </w:r>
      <w:r w:rsidR="008F45A4" w:rsidRPr="006D5A34">
        <w:rPr>
          <w:rFonts w:cs="Calibri"/>
          <w:bCs/>
        </w:rPr>
        <w:t xml:space="preserve"> </w:t>
      </w:r>
      <w:r w:rsidRPr="006D5A34">
        <w:rPr>
          <w:rFonts w:cs="Calibri"/>
          <w:bCs/>
        </w:rPr>
        <w:t xml:space="preserve">publikace </w:t>
      </w:r>
      <w:r w:rsidR="008F45A4" w:rsidRPr="006D5A34">
        <w:rPr>
          <w:rFonts w:cs="Calibri"/>
          <w:bCs/>
        </w:rPr>
        <w:t xml:space="preserve">1 </w:t>
      </w:r>
      <w:r w:rsidRPr="006D5A34">
        <w:rPr>
          <w:rFonts w:cs="Calibri"/>
          <w:bCs/>
        </w:rPr>
        <w:t xml:space="preserve">odborné knihy (monografie nebo kolektivní monografie) jako celek dedikované na projekt. </w:t>
      </w:r>
    </w:p>
    <w:p w14:paraId="0F797700" w14:textId="70D36200" w:rsidR="00A35C36" w:rsidRPr="006D5A34" w:rsidRDefault="00A35C36" w:rsidP="00097D31">
      <w:pPr>
        <w:pStyle w:val="Odstavecseseznamem"/>
        <w:spacing w:after="120"/>
        <w:jc w:val="both"/>
        <w:rPr>
          <w:rFonts w:cs="Calibri"/>
          <w:bCs/>
        </w:rPr>
      </w:pPr>
      <w:r w:rsidRPr="006D5A34">
        <w:rPr>
          <w:rFonts w:cs="Calibri"/>
          <w:bCs/>
        </w:rPr>
        <w:t xml:space="preserve"> </w:t>
      </w:r>
    </w:p>
    <w:p w14:paraId="39FBAFCC" w14:textId="786399AD" w:rsidR="002D477F" w:rsidRPr="006D5A34" w:rsidRDefault="002357F9" w:rsidP="00295EC8">
      <w:pPr>
        <w:spacing w:after="120"/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58209E" w:rsidRPr="006D5A34">
        <w:rPr>
          <w:rFonts w:cs="Calibri"/>
          <w:bCs/>
        </w:rPr>
        <w:t>)</w:t>
      </w:r>
      <w:r w:rsidR="002D477F" w:rsidRPr="006D5A34">
        <w:rPr>
          <w:rFonts w:cs="Calibri"/>
          <w:bCs/>
        </w:rPr>
        <w:t xml:space="preserve"> Výše uvedené kategorie</w:t>
      </w:r>
      <w:r w:rsidR="008F45A4" w:rsidRPr="006D5A34">
        <w:rPr>
          <w:rFonts w:cs="Calibri"/>
          <w:bCs/>
        </w:rPr>
        <w:t xml:space="preserve"> publikačních výstupů</w:t>
      </w:r>
      <w:r w:rsidR="002D477F" w:rsidRPr="006D5A34">
        <w:rPr>
          <w:rFonts w:cs="Calibri"/>
          <w:bCs/>
        </w:rPr>
        <w:t xml:space="preserve"> </w:t>
      </w:r>
      <w:r w:rsidR="008F45A4" w:rsidRPr="006D5A34">
        <w:rPr>
          <w:rFonts w:cs="Calibri"/>
          <w:bCs/>
        </w:rPr>
        <w:t>lze</w:t>
      </w:r>
      <w:r w:rsidR="002D477F" w:rsidRPr="006D5A34">
        <w:rPr>
          <w:rFonts w:cs="Calibri"/>
          <w:bCs/>
        </w:rPr>
        <w:t xml:space="preserve"> </w:t>
      </w:r>
      <w:r w:rsidR="008F45A4" w:rsidRPr="006D5A34">
        <w:rPr>
          <w:rFonts w:cs="Calibri"/>
          <w:bCs/>
        </w:rPr>
        <w:t xml:space="preserve">systémově </w:t>
      </w:r>
      <w:r w:rsidR="002D477F" w:rsidRPr="006D5A34">
        <w:rPr>
          <w:rFonts w:cs="Calibri"/>
          <w:bCs/>
        </w:rPr>
        <w:t>kombinovat</w:t>
      </w:r>
      <w:r w:rsidR="008F45A4" w:rsidRPr="006D5A34">
        <w:rPr>
          <w:rFonts w:cs="Calibri"/>
          <w:bCs/>
        </w:rPr>
        <w:t>.</w:t>
      </w:r>
      <w:r w:rsidR="002D477F" w:rsidRPr="006D5A34">
        <w:rPr>
          <w:rFonts w:cs="Calibri"/>
          <w:bCs/>
        </w:rPr>
        <w:t xml:space="preserve"> </w:t>
      </w:r>
    </w:p>
    <w:p w14:paraId="2AD03F7F" w14:textId="200B6F78" w:rsidR="00720A25" w:rsidRPr="006D5A34" w:rsidRDefault="002357F9" w:rsidP="00295EC8">
      <w:pPr>
        <w:spacing w:after="120"/>
        <w:jc w:val="both"/>
        <w:rPr>
          <w:rFonts w:cs="Calibri"/>
          <w:bCs/>
        </w:rPr>
      </w:pPr>
      <w:r>
        <w:rPr>
          <w:rFonts w:cs="Calibri"/>
          <w:bCs/>
        </w:rPr>
        <w:t>e</w:t>
      </w:r>
      <w:r w:rsidR="008F45A4" w:rsidRPr="006D5A34">
        <w:rPr>
          <w:rFonts w:cs="Calibri"/>
          <w:bCs/>
        </w:rPr>
        <w:t xml:space="preserve">) </w:t>
      </w:r>
      <w:r w:rsidR="00710C6C" w:rsidRPr="006D5A34">
        <w:rPr>
          <w:rFonts w:cs="Calibri"/>
          <w:bCs/>
        </w:rPr>
        <w:t>V případech, kdy je řešitelský tým složený ze 3 a více osob, je nutné zohlednit velikost řešitelského kolektivu také v plánovaných výstupech n</w:t>
      </w:r>
      <w:r w:rsidR="0072679D" w:rsidRPr="006D5A34">
        <w:rPr>
          <w:rFonts w:cs="Calibri"/>
          <w:bCs/>
        </w:rPr>
        <w:t>a</w:t>
      </w:r>
      <w:r w:rsidR="00710C6C" w:rsidRPr="006D5A34">
        <w:rPr>
          <w:rFonts w:cs="Calibri"/>
          <w:bCs/>
        </w:rPr>
        <w:t xml:space="preserve">vrhovaného projektu, a to buď kvantitativně nebo kvalitativně (např. výstupy v časopisech zařazených do vyšších kvartilů </w:t>
      </w:r>
      <w:proofErr w:type="spellStart"/>
      <w:r w:rsidR="00710C6C" w:rsidRPr="006D5A34">
        <w:rPr>
          <w:rFonts w:cs="Calibri"/>
          <w:bCs/>
        </w:rPr>
        <w:t>WoS</w:t>
      </w:r>
      <w:proofErr w:type="spellEnd"/>
      <w:r w:rsidR="00710C6C" w:rsidRPr="006D5A34">
        <w:rPr>
          <w:rFonts w:cs="Calibri"/>
          <w:bCs/>
        </w:rPr>
        <w:t xml:space="preserve"> nebo </w:t>
      </w:r>
      <w:proofErr w:type="spellStart"/>
      <w:r w:rsidR="00710C6C" w:rsidRPr="006D5A34">
        <w:rPr>
          <w:rFonts w:cs="Calibri"/>
          <w:bCs/>
        </w:rPr>
        <w:t>Scopus</w:t>
      </w:r>
      <w:proofErr w:type="spellEnd"/>
      <w:r w:rsidR="00710C6C" w:rsidRPr="006D5A34">
        <w:rPr>
          <w:rFonts w:cs="Calibri"/>
          <w:bCs/>
        </w:rPr>
        <w:t xml:space="preserve">, výstupy </w:t>
      </w:r>
      <w:r w:rsidR="00710C6C" w:rsidRPr="006D5A34">
        <w:rPr>
          <w:rFonts w:cs="Calibri"/>
          <w:bCs/>
        </w:rPr>
        <w:lastRenderedPageBreak/>
        <w:t>publikované v prestižních zahraničních vydavatelstvích, výstupy spojené s náročným procesem přípravy</w:t>
      </w:r>
      <w:r w:rsidR="00A35C36" w:rsidRPr="006D5A34">
        <w:rPr>
          <w:rFonts w:cs="Calibri"/>
          <w:bCs/>
        </w:rPr>
        <w:t xml:space="preserve">, </w:t>
      </w:r>
      <w:r w:rsidR="00710C6C" w:rsidRPr="006D5A34">
        <w:rPr>
          <w:rFonts w:cs="Calibri"/>
          <w:bCs/>
        </w:rPr>
        <w:t>rozsáhlé publikace,</w:t>
      </w:r>
      <w:r w:rsidR="00720A25" w:rsidRPr="006D5A34">
        <w:rPr>
          <w:rFonts w:cs="Calibri"/>
          <w:bCs/>
        </w:rPr>
        <w:t xml:space="preserve"> originalita, míra </w:t>
      </w:r>
      <w:proofErr w:type="spellStart"/>
      <w:r w:rsidR="00720A25" w:rsidRPr="006D5A34">
        <w:rPr>
          <w:rFonts w:cs="Calibri"/>
          <w:bCs/>
        </w:rPr>
        <w:t>probádanosti</w:t>
      </w:r>
      <w:proofErr w:type="spellEnd"/>
      <w:r w:rsidR="00720A25" w:rsidRPr="006D5A34">
        <w:rPr>
          <w:rFonts w:cs="Calibri"/>
          <w:bCs/>
        </w:rPr>
        <w:t xml:space="preserve"> té</w:t>
      </w:r>
      <w:r w:rsidR="003366C5" w:rsidRPr="006D5A34">
        <w:rPr>
          <w:rFonts w:cs="Calibri"/>
          <w:bCs/>
        </w:rPr>
        <w:t>matu</w:t>
      </w:r>
      <w:r w:rsidR="00710C6C" w:rsidRPr="006D5A34">
        <w:rPr>
          <w:rFonts w:cs="Calibri"/>
          <w:bCs/>
        </w:rPr>
        <w:t xml:space="preserve"> apod.).</w:t>
      </w:r>
    </w:p>
    <w:p w14:paraId="3BD76F43" w14:textId="02AE22D3" w:rsidR="0072679D" w:rsidRPr="006D5A34" w:rsidRDefault="00C922F2" w:rsidP="00295EC8">
      <w:pPr>
        <w:spacing w:after="120"/>
        <w:jc w:val="both"/>
        <w:rPr>
          <w:rFonts w:cs="Calibri"/>
          <w:bCs/>
        </w:rPr>
      </w:pPr>
      <w:r>
        <w:rPr>
          <w:rFonts w:cs="Calibri"/>
          <w:bCs/>
        </w:rPr>
        <w:t>f</w:t>
      </w:r>
      <w:r w:rsidR="0072679D" w:rsidRPr="006D5A34">
        <w:rPr>
          <w:rFonts w:cs="Calibri"/>
          <w:bCs/>
        </w:rPr>
        <w:t>) V případě kolektivních děl</w:t>
      </w:r>
      <w:r w:rsidR="00720A25" w:rsidRPr="006D5A34">
        <w:rPr>
          <w:rFonts w:cs="Calibri"/>
          <w:bCs/>
        </w:rPr>
        <w:t xml:space="preserve"> </w:t>
      </w:r>
      <w:r w:rsidR="002F4482" w:rsidRPr="006D5A34">
        <w:rPr>
          <w:rFonts w:cs="Calibri"/>
          <w:bCs/>
        </w:rPr>
        <w:t>dedikovaných</w:t>
      </w:r>
      <w:r w:rsidR="00720A25" w:rsidRPr="006D5A34">
        <w:rPr>
          <w:rFonts w:cs="Calibri"/>
          <w:bCs/>
        </w:rPr>
        <w:t xml:space="preserve"> na projekt</w:t>
      </w:r>
      <w:r w:rsidR="0072679D" w:rsidRPr="006D5A34">
        <w:rPr>
          <w:rFonts w:cs="Calibri"/>
          <w:bCs/>
        </w:rPr>
        <w:t xml:space="preserve"> musí mentální podíl členů řešitelského teamu projektu IGA tvořit alespoň 50</w:t>
      </w:r>
      <w:r w:rsidR="000239E4">
        <w:rPr>
          <w:rFonts w:cs="Calibri"/>
          <w:bCs/>
        </w:rPr>
        <w:t xml:space="preserve"> </w:t>
      </w:r>
      <w:r w:rsidR="0072679D" w:rsidRPr="006D5A34">
        <w:rPr>
          <w:rFonts w:cs="Calibri"/>
          <w:bCs/>
        </w:rPr>
        <w:t>% celého díla.</w:t>
      </w:r>
    </w:p>
    <w:p w14:paraId="1B4689B1" w14:textId="40BB6967" w:rsidR="00BC738B" w:rsidRPr="006D5A34" w:rsidRDefault="00BC738B" w:rsidP="00295EC8">
      <w:pPr>
        <w:spacing w:after="120"/>
        <w:jc w:val="both"/>
        <w:rPr>
          <w:rFonts w:cs="Calibri"/>
          <w:bCs/>
        </w:rPr>
      </w:pPr>
    </w:p>
    <w:p w14:paraId="439911DF" w14:textId="77F522BF" w:rsidR="00402E77" w:rsidRPr="006D5A34" w:rsidRDefault="00BC738B" w:rsidP="00402E77">
      <w:pPr>
        <w:autoSpaceDE w:val="0"/>
        <w:autoSpaceDN w:val="0"/>
        <w:adjustRightInd w:val="0"/>
        <w:spacing w:after="120" w:line="240" w:lineRule="auto"/>
        <w:rPr>
          <w:rFonts w:cs="Calibri"/>
          <w:b/>
        </w:rPr>
      </w:pPr>
      <w:r w:rsidRPr="006D5A34">
        <w:rPr>
          <w:rFonts w:cs="Calibri"/>
          <w:b/>
        </w:rPr>
        <w:t>3</w:t>
      </w:r>
      <w:r w:rsidR="00402E77" w:rsidRPr="006D5A34">
        <w:rPr>
          <w:rFonts w:cs="Calibri"/>
          <w:b/>
        </w:rPr>
        <w:t>. Pravidla pro vyplácení stipendií a odměn</w:t>
      </w:r>
    </w:p>
    <w:p w14:paraId="624F7333" w14:textId="77777777" w:rsidR="00402E77" w:rsidRPr="006D5A34" w:rsidRDefault="00402E77" w:rsidP="00402E7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14:paraId="1D03478B" w14:textId="620639AD" w:rsidR="00402E77" w:rsidRPr="006D5A34" w:rsidRDefault="00402E77" w:rsidP="00402E7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5A34">
        <w:rPr>
          <w:rFonts w:cs="Calibri"/>
        </w:rPr>
        <w:t xml:space="preserve">a) Stipendia pro studentské řešitele a spoluřešitele jsou vyplácena </w:t>
      </w:r>
      <w:r w:rsidR="005479E3" w:rsidRPr="006D5A34">
        <w:rPr>
          <w:rFonts w:cs="Calibri"/>
        </w:rPr>
        <w:t>dle níže uvedeného harmonogramu, vždy na základě</w:t>
      </w:r>
      <w:r w:rsidRPr="006D5A34">
        <w:rPr>
          <w:rFonts w:cs="Calibri"/>
        </w:rPr>
        <w:t xml:space="preserve"> odevzdané a schválené průběžné zprávy, která musí obsahovat tyto údaje: popis dosavadních aktivit v rámci projektu, popis případných výstupů, informaci o naplňování plánovaného harmonogramu projektu včetně zdůvodnění případných odchýlení a prodlení v naplňování plánu, popis aktivit plánovaných v následujícím období a informaci o stavu čerpání prostředků projektu na cesty, služby a věcné náklady. </w:t>
      </w:r>
      <w:r w:rsidR="005479E3" w:rsidRPr="006D5A34">
        <w:rPr>
          <w:rFonts w:cs="Calibri"/>
        </w:rPr>
        <w:t>Součástí průběžné zprávy je také žádost o přiznání stipendia.</w:t>
      </w:r>
    </w:p>
    <w:p w14:paraId="21DC5512" w14:textId="4FF4DC78" w:rsidR="00402E77" w:rsidRPr="006D5A34" w:rsidRDefault="00402E77" w:rsidP="00402E7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5A34">
        <w:rPr>
          <w:rFonts w:cs="Calibri"/>
        </w:rPr>
        <w:t xml:space="preserve">b) </w:t>
      </w:r>
      <w:r w:rsidR="005479E3" w:rsidRPr="006D5A34">
        <w:rPr>
          <w:rFonts w:cs="Calibri"/>
        </w:rPr>
        <w:t>Harmonogram předkládání průběžných zpráv a procentní vyjádření maximální výše přiznávaného stipendia</w:t>
      </w:r>
      <w:r w:rsidR="00A57EDD" w:rsidRPr="006D5A34">
        <w:rPr>
          <w:rFonts w:cs="Calibr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245"/>
      </w:tblGrid>
      <w:tr w:rsidR="005479E3" w:rsidRPr="006D5A34" w14:paraId="64B2E99F" w14:textId="77777777" w:rsidTr="00956D69">
        <w:tc>
          <w:tcPr>
            <w:tcW w:w="1413" w:type="dxa"/>
          </w:tcPr>
          <w:p w14:paraId="23D814FD" w14:textId="4F63AA5D" w:rsidR="005479E3" w:rsidRPr="006D5A34" w:rsidRDefault="005479E3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b/>
                <w:bCs/>
              </w:rPr>
            </w:pPr>
            <w:r w:rsidRPr="006D5A34">
              <w:rPr>
                <w:rFonts w:cs="Calibri"/>
                <w:b/>
                <w:bCs/>
              </w:rPr>
              <w:t>Rok řešení</w:t>
            </w:r>
          </w:p>
        </w:tc>
        <w:tc>
          <w:tcPr>
            <w:tcW w:w="3402" w:type="dxa"/>
          </w:tcPr>
          <w:p w14:paraId="33AA02F4" w14:textId="49BE1407" w:rsidR="005479E3" w:rsidRPr="006D5A34" w:rsidRDefault="005479E3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b/>
                <w:bCs/>
              </w:rPr>
            </w:pPr>
            <w:r w:rsidRPr="006D5A34">
              <w:rPr>
                <w:rFonts w:cs="Calibri"/>
                <w:b/>
                <w:bCs/>
              </w:rPr>
              <w:t>Termín předložení průběžné zprávy</w:t>
            </w:r>
          </w:p>
        </w:tc>
        <w:tc>
          <w:tcPr>
            <w:tcW w:w="4245" w:type="dxa"/>
          </w:tcPr>
          <w:p w14:paraId="1C402AB4" w14:textId="7093ECC3" w:rsidR="005479E3" w:rsidRPr="006D5A34" w:rsidRDefault="006D5A34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b/>
                <w:bCs/>
              </w:rPr>
            </w:pPr>
            <w:r w:rsidRPr="006D5A34">
              <w:rPr>
                <w:rFonts w:cs="Calibri"/>
                <w:b/>
                <w:bCs/>
              </w:rPr>
              <w:t>T</w:t>
            </w:r>
            <w:r w:rsidR="005479E3" w:rsidRPr="006D5A34">
              <w:rPr>
                <w:rFonts w:cs="Calibri"/>
                <w:b/>
                <w:bCs/>
              </w:rPr>
              <w:t xml:space="preserve">ermín pro přiznání stipendia a </w:t>
            </w:r>
            <w:r w:rsidRPr="006D5A34">
              <w:rPr>
                <w:rFonts w:cs="Calibri"/>
                <w:b/>
                <w:bCs/>
              </w:rPr>
              <w:t xml:space="preserve">maximální </w:t>
            </w:r>
            <w:r w:rsidR="005479E3" w:rsidRPr="006D5A34">
              <w:rPr>
                <w:rFonts w:cs="Calibri"/>
                <w:b/>
                <w:bCs/>
              </w:rPr>
              <w:t>procent</w:t>
            </w:r>
            <w:r w:rsidR="008F45A4" w:rsidRPr="006D5A34">
              <w:rPr>
                <w:rFonts w:cs="Calibri"/>
                <w:b/>
                <w:bCs/>
              </w:rPr>
              <w:t>ní</w:t>
            </w:r>
            <w:r w:rsidR="005479E3" w:rsidRPr="006D5A34">
              <w:rPr>
                <w:rFonts w:cs="Calibri"/>
                <w:b/>
                <w:bCs/>
              </w:rPr>
              <w:t xml:space="preserve"> výše</w:t>
            </w:r>
            <w:r w:rsidRPr="006D5A34">
              <w:rPr>
                <w:rFonts w:cs="Calibri"/>
                <w:b/>
                <w:bCs/>
              </w:rPr>
              <w:t xml:space="preserve"> z roční alokace</w:t>
            </w:r>
          </w:p>
        </w:tc>
      </w:tr>
      <w:tr w:rsidR="00A57EDD" w:rsidRPr="006D5A34" w14:paraId="1F49C01D" w14:textId="77777777" w:rsidTr="00163916">
        <w:tc>
          <w:tcPr>
            <w:tcW w:w="1413" w:type="dxa"/>
            <w:vMerge w:val="restart"/>
          </w:tcPr>
          <w:p w14:paraId="3EB95560" w14:textId="4163B2D8" w:rsidR="00A57EDD" w:rsidRPr="006D5A34" w:rsidRDefault="006D5A34" w:rsidP="005479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 xml:space="preserve"> </w:t>
            </w:r>
            <w:r w:rsidR="00A57EDD" w:rsidRPr="006D5A34">
              <w:rPr>
                <w:rFonts w:cs="Calibri"/>
              </w:rPr>
              <w:t>1. rok řešení</w:t>
            </w:r>
          </w:p>
        </w:tc>
        <w:tc>
          <w:tcPr>
            <w:tcW w:w="3402" w:type="dxa"/>
          </w:tcPr>
          <w:p w14:paraId="670D0AD4" w14:textId="1A3BA77E" w:rsidR="00A57EDD" w:rsidRPr="006D5A34" w:rsidRDefault="00A57EDD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>do 31. května</w:t>
            </w:r>
          </w:p>
        </w:tc>
        <w:tc>
          <w:tcPr>
            <w:tcW w:w="4245" w:type="dxa"/>
          </w:tcPr>
          <w:p w14:paraId="7A6567BD" w14:textId="4C71D853" w:rsidR="00A57EDD" w:rsidRPr="006D5A34" w:rsidRDefault="006D5A34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 xml:space="preserve">do </w:t>
            </w:r>
            <w:r w:rsidR="00A57EDD" w:rsidRPr="006D5A34">
              <w:rPr>
                <w:rFonts w:cs="Calibri"/>
              </w:rPr>
              <w:t>30. červn</w:t>
            </w:r>
            <w:r w:rsidRPr="006D5A34">
              <w:rPr>
                <w:rFonts w:cs="Calibri"/>
              </w:rPr>
              <w:t>a</w:t>
            </w:r>
            <w:r w:rsidR="00A57EDD" w:rsidRPr="006D5A34">
              <w:rPr>
                <w:rFonts w:cs="Calibri"/>
              </w:rPr>
              <w:t xml:space="preserve"> | 25% alokace pro daný rok</w:t>
            </w:r>
          </w:p>
        </w:tc>
      </w:tr>
      <w:tr w:rsidR="00A57EDD" w:rsidRPr="006D5A34" w14:paraId="0331C866" w14:textId="77777777" w:rsidTr="00163916">
        <w:tc>
          <w:tcPr>
            <w:tcW w:w="1413" w:type="dxa"/>
            <w:vMerge/>
          </w:tcPr>
          <w:p w14:paraId="6B5BD526" w14:textId="77777777" w:rsidR="00A57EDD" w:rsidRPr="006D5A34" w:rsidRDefault="00A57EDD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</w:p>
        </w:tc>
        <w:tc>
          <w:tcPr>
            <w:tcW w:w="3402" w:type="dxa"/>
          </w:tcPr>
          <w:p w14:paraId="3D0D10FC" w14:textId="45E30F23" w:rsidR="00A57EDD" w:rsidRPr="006D5A34" w:rsidRDefault="00A57EDD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>do 31. srpna</w:t>
            </w:r>
          </w:p>
        </w:tc>
        <w:tc>
          <w:tcPr>
            <w:tcW w:w="4245" w:type="dxa"/>
          </w:tcPr>
          <w:p w14:paraId="395168E4" w14:textId="7EF56A37" w:rsidR="00A57EDD" w:rsidRPr="006D5A34" w:rsidRDefault="006D5A34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 xml:space="preserve">do </w:t>
            </w:r>
            <w:r w:rsidR="00A57EDD" w:rsidRPr="006D5A34">
              <w:rPr>
                <w:rFonts w:cs="Calibri"/>
              </w:rPr>
              <w:t>30. září | 25% alokace pro daný rok</w:t>
            </w:r>
          </w:p>
        </w:tc>
      </w:tr>
      <w:tr w:rsidR="00A57EDD" w:rsidRPr="006D5A34" w14:paraId="41D7B791" w14:textId="77777777" w:rsidTr="00163916">
        <w:tc>
          <w:tcPr>
            <w:tcW w:w="1413" w:type="dxa"/>
            <w:vMerge/>
          </w:tcPr>
          <w:p w14:paraId="27E1B52B" w14:textId="77777777" w:rsidR="00A57EDD" w:rsidRPr="006D5A34" w:rsidRDefault="00A57EDD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</w:p>
        </w:tc>
        <w:tc>
          <w:tcPr>
            <w:tcW w:w="3402" w:type="dxa"/>
          </w:tcPr>
          <w:p w14:paraId="18EFEA5F" w14:textId="12EA8825" w:rsidR="00A57EDD" w:rsidRPr="006D5A34" w:rsidRDefault="00A57EDD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>do 15. listopadu</w:t>
            </w:r>
          </w:p>
        </w:tc>
        <w:tc>
          <w:tcPr>
            <w:tcW w:w="4245" w:type="dxa"/>
          </w:tcPr>
          <w:p w14:paraId="46FF0E63" w14:textId="6992E576" w:rsidR="00A57EDD" w:rsidRPr="006D5A34" w:rsidRDefault="006D5A34" w:rsidP="00402E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6D5A34">
              <w:rPr>
                <w:rFonts w:cs="Calibri"/>
              </w:rPr>
              <w:t xml:space="preserve">do </w:t>
            </w:r>
            <w:r w:rsidR="00A57EDD" w:rsidRPr="006D5A34">
              <w:rPr>
                <w:rFonts w:cs="Calibri"/>
              </w:rPr>
              <w:t>15. prosinc</w:t>
            </w:r>
            <w:r w:rsidRPr="006D5A34">
              <w:rPr>
                <w:rFonts w:cs="Calibri"/>
              </w:rPr>
              <w:t>e</w:t>
            </w:r>
            <w:r w:rsidR="00A57EDD" w:rsidRPr="006D5A34">
              <w:rPr>
                <w:rFonts w:cs="Calibri"/>
              </w:rPr>
              <w:t xml:space="preserve"> | 50% alokace pro daný rok</w:t>
            </w:r>
          </w:p>
        </w:tc>
      </w:tr>
    </w:tbl>
    <w:p w14:paraId="079431BE" w14:textId="77777777" w:rsidR="005479E3" w:rsidRPr="006D5A34" w:rsidRDefault="005479E3" w:rsidP="00402E7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14:paraId="0CB0F2E8" w14:textId="23458791" w:rsidR="00402E77" w:rsidRPr="006D5A34" w:rsidRDefault="00A57EDD" w:rsidP="00402E7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5A34">
        <w:rPr>
          <w:rFonts w:cs="Calibri"/>
        </w:rPr>
        <w:t>c</w:t>
      </w:r>
      <w:r w:rsidR="00402E77" w:rsidRPr="006D5A34">
        <w:rPr>
          <w:rFonts w:cs="Calibri"/>
        </w:rPr>
        <w:t xml:space="preserve">) Odměny pro řešitele a spoluřešitele </w:t>
      </w:r>
      <w:r w:rsidR="000239E4" w:rsidRPr="006D5A34">
        <w:rPr>
          <w:rFonts w:cs="Calibri"/>
        </w:rPr>
        <w:t>projektů – akademické</w:t>
      </w:r>
      <w:r w:rsidR="00402E77" w:rsidRPr="006D5A34">
        <w:rPr>
          <w:rFonts w:cs="Calibri"/>
        </w:rPr>
        <w:t xml:space="preserve"> pracovníky jsou vypláceny vždy na konci kalendářního roku na základě „Žádosti o vyplacení odměny“, kterou podává hlavní řešitel projektu do 1</w:t>
      </w:r>
      <w:r w:rsidR="006D5A34" w:rsidRPr="006D5A34">
        <w:rPr>
          <w:rFonts w:cs="Calibri"/>
        </w:rPr>
        <w:t>0</w:t>
      </w:r>
      <w:r w:rsidR="00402E77" w:rsidRPr="006D5A34">
        <w:rPr>
          <w:rFonts w:cs="Calibri"/>
        </w:rPr>
        <w:t>. listopadu</w:t>
      </w:r>
      <w:r w:rsidRPr="006D5A34">
        <w:rPr>
          <w:rFonts w:cs="Calibri"/>
        </w:rPr>
        <w:t xml:space="preserve"> příslušného roku</w:t>
      </w:r>
      <w:r w:rsidR="00402E77" w:rsidRPr="006D5A34">
        <w:rPr>
          <w:rFonts w:cs="Calibri"/>
        </w:rPr>
        <w:t xml:space="preserve">. </w:t>
      </w:r>
    </w:p>
    <w:p w14:paraId="7B6376E2" w14:textId="0D3385FC" w:rsidR="00402E77" w:rsidRPr="006D5A34" w:rsidRDefault="00A57EDD" w:rsidP="00402E7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6D5A34">
        <w:rPr>
          <w:rFonts w:cs="Calibri"/>
        </w:rPr>
        <w:t>d</w:t>
      </w:r>
      <w:r w:rsidR="00402E77" w:rsidRPr="006D5A34">
        <w:rPr>
          <w:rFonts w:cs="Calibri"/>
        </w:rPr>
        <w:t>) Žádosti o vyplacení odměn a stipendií se předkládají proděkanovi pro vědu a výzkum prostřednictvím Oddělení pro vědu, výzkum a projektovou podporu. Proděkan pro vědu a výzkum žádost posoudí z hlediska plnění plánu projektu. V případě řádného plnění navrhne děkanovi PF UP vyplacení odměn a stipendií. V</w:t>
      </w:r>
      <w:r w:rsidR="005426DA" w:rsidRPr="006D5A34">
        <w:rPr>
          <w:rFonts w:cs="Calibri"/>
        </w:rPr>
        <w:t> </w:t>
      </w:r>
      <w:r w:rsidR="00402E77" w:rsidRPr="006D5A34">
        <w:rPr>
          <w:rFonts w:cs="Calibri"/>
        </w:rPr>
        <w:t>případ</w:t>
      </w:r>
      <w:r w:rsidR="005426DA" w:rsidRPr="006D5A34">
        <w:rPr>
          <w:rFonts w:cs="Calibri"/>
        </w:rPr>
        <w:t>ech</w:t>
      </w:r>
      <w:r w:rsidR="00402E77" w:rsidRPr="006D5A34">
        <w:rPr>
          <w:rFonts w:cs="Calibri"/>
        </w:rPr>
        <w:t xml:space="preserve">, </w:t>
      </w:r>
      <w:r w:rsidR="005426DA" w:rsidRPr="006D5A34">
        <w:rPr>
          <w:rFonts w:cs="Calibri"/>
        </w:rPr>
        <w:t>kdy</w:t>
      </w:r>
      <w:r w:rsidR="00402E77" w:rsidRPr="006D5A34">
        <w:rPr>
          <w:rFonts w:cs="Calibri"/>
        </w:rPr>
        <w:t xml:space="preserve"> plnění projektu vykazuje zásadní nedostatky,</w:t>
      </w:r>
      <w:r w:rsidR="005426DA" w:rsidRPr="006D5A34">
        <w:rPr>
          <w:rFonts w:cs="Calibri"/>
        </w:rPr>
        <w:t xml:space="preserve"> </w:t>
      </w:r>
      <w:r w:rsidR="00402E77" w:rsidRPr="006D5A34">
        <w:rPr>
          <w:rFonts w:cs="Calibri"/>
        </w:rPr>
        <w:t xml:space="preserve">může </w:t>
      </w:r>
      <w:r w:rsidR="005426DA" w:rsidRPr="006D5A34">
        <w:rPr>
          <w:rFonts w:cs="Calibri"/>
        </w:rPr>
        <w:t xml:space="preserve">proděkan pro vědu a výzkum doporučit </w:t>
      </w:r>
      <w:r w:rsidR="00402E77" w:rsidRPr="006D5A34">
        <w:rPr>
          <w:rFonts w:cs="Calibri"/>
        </w:rPr>
        <w:t>děkanovi PF UP snížení odměn a stipendií, odnětí odměn a stipendií nebo ukončení projektu.</w:t>
      </w:r>
    </w:p>
    <w:p w14:paraId="69980E89" w14:textId="77777777" w:rsidR="00402E77" w:rsidRPr="006D5A34" w:rsidRDefault="00402E77" w:rsidP="00295EC8">
      <w:pPr>
        <w:spacing w:after="120"/>
        <w:jc w:val="both"/>
        <w:rPr>
          <w:rFonts w:cs="Calibri"/>
          <w:b/>
        </w:rPr>
      </w:pPr>
    </w:p>
    <w:p w14:paraId="7974D650" w14:textId="691AD48C" w:rsidR="00295EC8" w:rsidRPr="006D5A34" w:rsidRDefault="00295EC8" w:rsidP="00295EC8">
      <w:pPr>
        <w:spacing w:after="120"/>
        <w:jc w:val="both"/>
        <w:rPr>
          <w:rFonts w:cs="Calibri"/>
        </w:rPr>
      </w:pPr>
    </w:p>
    <w:p w14:paraId="124EA757" w14:textId="57800169" w:rsidR="00295EC8" w:rsidRPr="006D5A34" w:rsidRDefault="00295EC8" w:rsidP="00295EC8">
      <w:pPr>
        <w:spacing w:after="120"/>
        <w:jc w:val="both"/>
        <w:rPr>
          <w:rFonts w:cs="Calibri"/>
        </w:rPr>
      </w:pPr>
      <w:r w:rsidRPr="006D5A34">
        <w:rPr>
          <w:rFonts w:cs="Calibri"/>
        </w:rPr>
        <w:t xml:space="preserve">V Olomouci </w:t>
      </w:r>
      <w:r w:rsidR="00C922F2">
        <w:rPr>
          <w:rFonts w:cs="Calibri"/>
        </w:rPr>
        <w:t>0</w:t>
      </w:r>
      <w:r w:rsidR="009A58D0">
        <w:rPr>
          <w:rFonts w:cs="Calibri"/>
        </w:rPr>
        <w:t>2</w:t>
      </w:r>
      <w:r w:rsidR="009133F6" w:rsidRPr="006D5A34">
        <w:rPr>
          <w:rFonts w:cs="Calibri"/>
        </w:rPr>
        <w:t>. 10. 202</w:t>
      </w:r>
      <w:r w:rsidR="009A58D0">
        <w:rPr>
          <w:rFonts w:cs="Calibri"/>
        </w:rPr>
        <w:t>5</w:t>
      </w:r>
    </w:p>
    <w:p w14:paraId="5E1AA720" w14:textId="4DB78142" w:rsidR="00770390" w:rsidRPr="006D5A34" w:rsidRDefault="00770390" w:rsidP="00295EC8">
      <w:pPr>
        <w:spacing w:after="120"/>
        <w:jc w:val="both"/>
        <w:rPr>
          <w:rFonts w:cs="Calibri"/>
        </w:rPr>
      </w:pPr>
    </w:p>
    <w:p w14:paraId="4FEB3AA5" w14:textId="77777777" w:rsidR="00295EC8" w:rsidRPr="006D5A34" w:rsidRDefault="00295EC8" w:rsidP="00295EC8">
      <w:pPr>
        <w:pStyle w:val="Normlnweb"/>
        <w:shd w:val="clear" w:color="auto" w:fill="FFFFFF"/>
        <w:spacing w:before="0" w:beforeAutospacing="0" w:after="0" w:afterAutospacing="0" w:line="234" w:lineRule="atLeast"/>
        <w:rPr>
          <w:rFonts w:cs="Calibri"/>
          <w:szCs w:val="22"/>
        </w:rPr>
      </w:pPr>
      <w:r w:rsidRPr="006D5A34">
        <w:rPr>
          <w:rFonts w:cs="Calibri"/>
          <w:bCs/>
          <w:szCs w:val="22"/>
          <w:bdr w:val="none" w:sz="0" w:space="0" w:color="auto" w:frame="1"/>
        </w:rPr>
        <w:t xml:space="preserve">JUDr. Ondrej </w:t>
      </w:r>
      <w:proofErr w:type="spellStart"/>
      <w:r w:rsidRPr="006D5A34">
        <w:rPr>
          <w:rFonts w:cs="Calibri"/>
          <w:bCs/>
          <w:szCs w:val="22"/>
          <w:bdr w:val="none" w:sz="0" w:space="0" w:color="auto" w:frame="1"/>
        </w:rPr>
        <w:t>Hamuľák</w:t>
      </w:r>
      <w:proofErr w:type="spellEnd"/>
      <w:r w:rsidRPr="006D5A34">
        <w:rPr>
          <w:rFonts w:cs="Calibri"/>
          <w:bCs/>
          <w:szCs w:val="22"/>
          <w:bdr w:val="none" w:sz="0" w:space="0" w:color="auto" w:frame="1"/>
        </w:rPr>
        <w:t>, Ph.D. (</w:t>
      </w:r>
      <w:proofErr w:type="spellStart"/>
      <w:r w:rsidRPr="006D5A34">
        <w:rPr>
          <w:rFonts w:cs="Calibri"/>
          <w:bCs/>
          <w:szCs w:val="22"/>
          <w:bdr w:val="none" w:sz="0" w:space="0" w:color="auto" w:frame="1"/>
        </w:rPr>
        <w:t>adj</w:t>
      </w:r>
      <w:proofErr w:type="spellEnd"/>
      <w:r w:rsidRPr="006D5A34">
        <w:rPr>
          <w:rFonts w:cs="Calibri"/>
          <w:bCs/>
          <w:szCs w:val="22"/>
          <w:bdr w:val="none" w:sz="0" w:space="0" w:color="auto" w:frame="1"/>
        </w:rPr>
        <w:t xml:space="preserve">. prof. </w:t>
      </w:r>
      <w:proofErr w:type="spellStart"/>
      <w:r w:rsidRPr="006D5A34">
        <w:rPr>
          <w:rFonts w:cs="Calibri"/>
          <w:bCs/>
          <w:szCs w:val="22"/>
          <w:bdr w:val="none" w:sz="0" w:space="0" w:color="auto" w:frame="1"/>
        </w:rPr>
        <w:t>TalTech</w:t>
      </w:r>
      <w:proofErr w:type="spellEnd"/>
      <w:r w:rsidRPr="006D5A34">
        <w:rPr>
          <w:rFonts w:cs="Calibri"/>
          <w:bCs/>
          <w:szCs w:val="22"/>
          <w:bdr w:val="none" w:sz="0" w:space="0" w:color="auto" w:frame="1"/>
        </w:rPr>
        <w:t>)</w:t>
      </w:r>
    </w:p>
    <w:p w14:paraId="0E35AA94" w14:textId="77777777" w:rsidR="00295EC8" w:rsidRPr="006D5A34" w:rsidRDefault="00295EC8" w:rsidP="00295EC8">
      <w:pPr>
        <w:pStyle w:val="Normlnweb"/>
        <w:shd w:val="clear" w:color="auto" w:fill="FFFFFF"/>
        <w:spacing w:before="0" w:beforeAutospacing="0" w:after="0" w:afterAutospacing="0" w:line="234" w:lineRule="atLeast"/>
        <w:rPr>
          <w:rFonts w:cs="Calibri"/>
          <w:szCs w:val="22"/>
        </w:rPr>
      </w:pPr>
    </w:p>
    <w:p w14:paraId="3BDDB30D" w14:textId="6403342F" w:rsidR="00295EC8" w:rsidRPr="006D5A34" w:rsidRDefault="00295EC8" w:rsidP="00295EC8">
      <w:pPr>
        <w:pStyle w:val="Normlnweb"/>
        <w:shd w:val="clear" w:color="auto" w:fill="FFFFFF"/>
        <w:spacing w:before="0" w:beforeAutospacing="0" w:after="0" w:afterAutospacing="0" w:line="234" w:lineRule="atLeast"/>
        <w:rPr>
          <w:rFonts w:cs="Calibri"/>
          <w:bCs/>
          <w:szCs w:val="22"/>
        </w:rPr>
      </w:pPr>
      <w:r w:rsidRPr="006D5A34">
        <w:rPr>
          <w:rFonts w:cs="Calibri"/>
          <w:bCs/>
          <w:szCs w:val="22"/>
        </w:rPr>
        <w:t>Proděkan pro vědu a výzkum</w:t>
      </w:r>
    </w:p>
    <w:p w14:paraId="54636295" w14:textId="0D823917" w:rsidR="00770390" w:rsidRPr="006D5A34" w:rsidRDefault="00770390" w:rsidP="00295EC8">
      <w:pPr>
        <w:pStyle w:val="Normlnweb"/>
        <w:shd w:val="clear" w:color="auto" w:fill="FFFFFF"/>
        <w:spacing w:before="0" w:beforeAutospacing="0" w:after="0" w:afterAutospacing="0" w:line="234" w:lineRule="atLeast"/>
        <w:rPr>
          <w:rFonts w:cs="Calibri"/>
          <w:bCs/>
          <w:szCs w:val="22"/>
        </w:rPr>
      </w:pPr>
    </w:p>
    <w:p w14:paraId="57D4D356" w14:textId="1ABC7BFC" w:rsidR="00770390" w:rsidRPr="006D5A34" w:rsidRDefault="00770390" w:rsidP="00295EC8">
      <w:pPr>
        <w:pStyle w:val="Normlnweb"/>
        <w:shd w:val="clear" w:color="auto" w:fill="FFFFFF"/>
        <w:spacing w:before="0" w:beforeAutospacing="0" w:after="0" w:afterAutospacing="0" w:line="234" w:lineRule="atLeast"/>
        <w:rPr>
          <w:rFonts w:cs="Calibri"/>
          <w:bCs/>
          <w:szCs w:val="22"/>
        </w:rPr>
      </w:pPr>
    </w:p>
    <w:p w14:paraId="7A46092B" w14:textId="77777777" w:rsidR="00295EC8" w:rsidRPr="006D5A34" w:rsidRDefault="00295EC8" w:rsidP="00295EC8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14:paraId="7D698DEE" w14:textId="77777777" w:rsidR="00B833E0" w:rsidRPr="006D5A34" w:rsidRDefault="00B833E0" w:rsidP="00787E7F"/>
    <w:sectPr w:rsidR="00B833E0" w:rsidRPr="006D5A34" w:rsidSect="006D5A34">
      <w:footerReference w:type="default" r:id="rId11"/>
      <w:headerReference w:type="first" r:id="rId12"/>
      <w:footerReference w:type="first" r:id="rId13"/>
      <w:pgSz w:w="11906" w:h="16838" w:code="9"/>
      <w:pgMar w:top="1418" w:right="1418" w:bottom="1843" w:left="1418" w:header="709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FA7E" w14:textId="77777777" w:rsidR="001C693A" w:rsidRDefault="001C693A" w:rsidP="00F15613">
      <w:pPr>
        <w:spacing w:line="240" w:lineRule="auto"/>
      </w:pPr>
      <w:r>
        <w:separator/>
      </w:r>
    </w:p>
  </w:endnote>
  <w:endnote w:type="continuationSeparator" w:id="0">
    <w:p w14:paraId="1E6BFD7A" w14:textId="77777777" w:rsidR="001C693A" w:rsidRDefault="001C693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96184"/>
      <w:docPartObj>
        <w:docPartGallery w:val="Page Numbers (Bottom of Page)"/>
        <w:docPartUnique/>
      </w:docPartObj>
    </w:sdtPr>
    <w:sdtEndPr/>
    <w:sdtContent>
      <w:p w14:paraId="49F6C807" w14:textId="06F957A9" w:rsidR="008A0C21" w:rsidRDefault="008A0C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41F">
          <w:rPr>
            <w:noProof/>
          </w:rPr>
          <w:t>5</w:t>
        </w:r>
        <w:r>
          <w:fldChar w:fldCharType="end"/>
        </w:r>
      </w:p>
    </w:sdtContent>
  </w:sdt>
  <w:p w14:paraId="0E89CD78" w14:textId="6946534E" w:rsidR="00787E7F" w:rsidRPr="00B53059" w:rsidRDefault="00787E7F" w:rsidP="00787E7F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1D54" w14:textId="7F6B6FB9" w:rsidR="00F11270" w:rsidRPr="00B53059" w:rsidRDefault="00F11270" w:rsidP="00787E7F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97E1" w14:textId="77777777" w:rsidR="001C693A" w:rsidRDefault="001C693A" w:rsidP="00F15613">
      <w:pPr>
        <w:spacing w:line="240" w:lineRule="auto"/>
      </w:pPr>
      <w:r>
        <w:separator/>
      </w:r>
    </w:p>
  </w:footnote>
  <w:footnote w:type="continuationSeparator" w:id="0">
    <w:p w14:paraId="7120E44D" w14:textId="77777777" w:rsidR="001C693A" w:rsidRDefault="001C693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5F18" w14:textId="48CFFEED" w:rsidR="00F15613" w:rsidRDefault="00295E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0561944" wp14:editId="40BA5EB4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97159015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0213F80F" wp14:editId="0003006E">
          <wp:simplePos x="0" y="0"/>
          <wp:positionH relativeFrom="page">
            <wp:posOffset>770890</wp:posOffset>
          </wp:positionH>
          <wp:positionV relativeFrom="page">
            <wp:posOffset>1362075</wp:posOffset>
          </wp:positionV>
          <wp:extent cx="1565910" cy="719455"/>
          <wp:effectExtent l="0" t="0" r="0" b="0"/>
          <wp:wrapTopAndBottom/>
          <wp:docPr id="163606939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4B1F"/>
    <w:multiLevelType w:val="hybridMultilevel"/>
    <w:tmpl w:val="3D509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58B0"/>
    <w:multiLevelType w:val="hybridMultilevel"/>
    <w:tmpl w:val="389C4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860CD"/>
    <w:multiLevelType w:val="hybridMultilevel"/>
    <w:tmpl w:val="C6AC3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66744"/>
    <w:multiLevelType w:val="hybridMultilevel"/>
    <w:tmpl w:val="CA801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6E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58E8"/>
    <w:multiLevelType w:val="hybridMultilevel"/>
    <w:tmpl w:val="1E5E6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B6FCD"/>
    <w:multiLevelType w:val="hybridMultilevel"/>
    <w:tmpl w:val="C7BE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F3752"/>
    <w:multiLevelType w:val="hybridMultilevel"/>
    <w:tmpl w:val="14402F5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78830605"/>
    <w:multiLevelType w:val="hybridMultilevel"/>
    <w:tmpl w:val="2CF29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2693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4028D"/>
    <w:multiLevelType w:val="hybridMultilevel"/>
    <w:tmpl w:val="02DAB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28430">
    <w:abstractNumId w:val="7"/>
  </w:num>
  <w:num w:numId="2" w16cid:durableId="395128210">
    <w:abstractNumId w:val="6"/>
  </w:num>
  <w:num w:numId="3" w16cid:durableId="1148400143">
    <w:abstractNumId w:val="0"/>
  </w:num>
  <w:num w:numId="4" w16cid:durableId="1966809479">
    <w:abstractNumId w:val="3"/>
  </w:num>
  <w:num w:numId="5" w16cid:durableId="80222742">
    <w:abstractNumId w:val="2"/>
  </w:num>
  <w:num w:numId="6" w16cid:durableId="18548342">
    <w:abstractNumId w:val="8"/>
  </w:num>
  <w:num w:numId="7" w16cid:durableId="244993615">
    <w:abstractNumId w:val="5"/>
  </w:num>
  <w:num w:numId="8" w16cid:durableId="262223957">
    <w:abstractNumId w:val="1"/>
  </w:num>
  <w:num w:numId="9" w16cid:durableId="1970741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C8"/>
    <w:rsid w:val="000239E4"/>
    <w:rsid w:val="00042036"/>
    <w:rsid w:val="000533A5"/>
    <w:rsid w:val="0007026C"/>
    <w:rsid w:val="000920E8"/>
    <w:rsid w:val="00095E0E"/>
    <w:rsid w:val="00097D31"/>
    <w:rsid w:val="000C6E0E"/>
    <w:rsid w:val="000E7262"/>
    <w:rsid w:val="000F0D39"/>
    <w:rsid w:val="000F4323"/>
    <w:rsid w:val="0010566D"/>
    <w:rsid w:val="00125F6E"/>
    <w:rsid w:val="00131921"/>
    <w:rsid w:val="00131BDD"/>
    <w:rsid w:val="001321CF"/>
    <w:rsid w:val="00143316"/>
    <w:rsid w:val="00145A0F"/>
    <w:rsid w:val="00162C1B"/>
    <w:rsid w:val="0018702F"/>
    <w:rsid w:val="001C693A"/>
    <w:rsid w:val="001D1636"/>
    <w:rsid w:val="001E1699"/>
    <w:rsid w:val="001E3C2A"/>
    <w:rsid w:val="002004C5"/>
    <w:rsid w:val="00220525"/>
    <w:rsid w:val="002357F9"/>
    <w:rsid w:val="002362EC"/>
    <w:rsid w:val="00262C33"/>
    <w:rsid w:val="00276D6B"/>
    <w:rsid w:val="00282A65"/>
    <w:rsid w:val="00295EC8"/>
    <w:rsid w:val="002A04AF"/>
    <w:rsid w:val="002C25EC"/>
    <w:rsid w:val="002C6C14"/>
    <w:rsid w:val="002D477F"/>
    <w:rsid w:val="002D523E"/>
    <w:rsid w:val="002E3612"/>
    <w:rsid w:val="002F4482"/>
    <w:rsid w:val="00301302"/>
    <w:rsid w:val="00331D95"/>
    <w:rsid w:val="003366C5"/>
    <w:rsid w:val="003542B7"/>
    <w:rsid w:val="00355D69"/>
    <w:rsid w:val="003664FF"/>
    <w:rsid w:val="00371DB0"/>
    <w:rsid w:val="003952B3"/>
    <w:rsid w:val="003A5743"/>
    <w:rsid w:val="003D41B1"/>
    <w:rsid w:val="003F391D"/>
    <w:rsid w:val="00402E77"/>
    <w:rsid w:val="004176C4"/>
    <w:rsid w:val="00430F25"/>
    <w:rsid w:val="00432C55"/>
    <w:rsid w:val="00437BEE"/>
    <w:rsid w:val="00447F94"/>
    <w:rsid w:val="004509FA"/>
    <w:rsid w:val="00452D9F"/>
    <w:rsid w:val="00486300"/>
    <w:rsid w:val="004910B9"/>
    <w:rsid w:val="00492E2E"/>
    <w:rsid w:val="00495573"/>
    <w:rsid w:val="004B1EBA"/>
    <w:rsid w:val="004D171B"/>
    <w:rsid w:val="004D7E25"/>
    <w:rsid w:val="004E17D5"/>
    <w:rsid w:val="004F584B"/>
    <w:rsid w:val="005029E3"/>
    <w:rsid w:val="00502A83"/>
    <w:rsid w:val="00502BEF"/>
    <w:rsid w:val="005127FE"/>
    <w:rsid w:val="00527BAA"/>
    <w:rsid w:val="005342E3"/>
    <w:rsid w:val="00540537"/>
    <w:rsid w:val="005426DA"/>
    <w:rsid w:val="005479E3"/>
    <w:rsid w:val="0058209E"/>
    <w:rsid w:val="005B35FB"/>
    <w:rsid w:val="005B6853"/>
    <w:rsid w:val="005C2BD0"/>
    <w:rsid w:val="005D2318"/>
    <w:rsid w:val="005E387A"/>
    <w:rsid w:val="005F768F"/>
    <w:rsid w:val="0060722C"/>
    <w:rsid w:val="006102BE"/>
    <w:rsid w:val="006417A0"/>
    <w:rsid w:val="006419FC"/>
    <w:rsid w:val="00680944"/>
    <w:rsid w:val="006B22CE"/>
    <w:rsid w:val="006D5A34"/>
    <w:rsid w:val="006E3956"/>
    <w:rsid w:val="00702C0D"/>
    <w:rsid w:val="00704983"/>
    <w:rsid w:val="00710C6C"/>
    <w:rsid w:val="00720A25"/>
    <w:rsid w:val="0072679D"/>
    <w:rsid w:val="00730560"/>
    <w:rsid w:val="00761D22"/>
    <w:rsid w:val="007621F6"/>
    <w:rsid w:val="00770390"/>
    <w:rsid w:val="00777EA3"/>
    <w:rsid w:val="00787E7F"/>
    <w:rsid w:val="007B20F2"/>
    <w:rsid w:val="007C47C9"/>
    <w:rsid w:val="007C72C3"/>
    <w:rsid w:val="007F6FCC"/>
    <w:rsid w:val="008014AB"/>
    <w:rsid w:val="008244AF"/>
    <w:rsid w:val="00826429"/>
    <w:rsid w:val="00862C56"/>
    <w:rsid w:val="008960BA"/>
    <w:rsid w:val="00897E8E"/>
    <w:rsid w:val="008A0C21"/>
    <w:rsid w:val="008A13C7"/>
    <w:rsid w:val="008B3C6D"/>
    <w:rsid w:val="008C6C00"/>
    <w:rsid w:val="008D7BBC"/>
    <w:rsid w:val="008E27A7"/>
    <w:rsid w:val="008F45A4"/>
    <w:rsid w:val="00900BFA"/>
    <w:rsid w:val="00905569"/>
    <w:rsid w:val="009133F6"/>
    <w:rsid w:val="00921328"/>
    <w:rsid w:val="00923E6C"/>
    <w:rsid w:val="0093638E"/>
    <w:rsid w:val="009554FB"/>
    <w:rsid w:val="00956D69"/>
    <w:rsid w:val="00963E30"/>
    <w:rsid w:val="00971F8E"/>
    <w:rsid w:val="0097309F"/>
    <w:rsid w:val="00990090"/>
    <w:rsid w:val="00992434"/>
    <w:rsid w:val="009A58D0"/>
    <w:rsid w:val="009D2216"/>
    <w:rsid w:val="009D299B"/>
    <w:rsid w:val="009E022E"/>
    <w:rsid w:val="009E2E52"/>
    <w:rsid w:val="009E629B"/>
    <w:rsid w:val="009F3F9F"/>
    <w:rsid w:val="009F4FE3"/>
    <w:rsid w:val="00A04911"/>
    <w:rsid w:val="00A1351A"/>
    <w:rsid w:val="00A15ED3"/>
    <w:rsid w:val="00A226DC"/>
    <w:rsid w:val="00A27B15"/>
    <w:rsid w:val="00A33708"/>
    <w:rsid w:val="00A35C36"/>
    <w:rsid w:val="00A423AD"/>
    <w:rsid w:val="00A5561A"/>
    <w:rsid w:val="00A57EDD"/>
    <w:rsid w:val="00A61E2F"/>
    <w:rsid w:val="00A840DA"/>
    <w:rsid w:val="00AA731F"/>
    <w:rsid w:val="00AB291B"/>
    <w:rsid w:val="00AB62D1"/>
    <w:rsid w:val="00AF5FB5"/>
    <w:rsid w:val="00AF6CB1"/>
    <w:rsid w:val="00B028C4"/>
    <w:rsid w:val="00B15B6E"/>
    <w:rsid w:val="00B15CD8"/>
    <w:rsid w:val="00B443B6"/>
    <w:rsid w:val="00B501C3"/>
    <w:rsid w:val="00B518E3"/>
    <w:rsid w:val="00B52715"/>
    <w:rsid w:val="00B54CD3"/>
    <w:rsid w:val="00B73FD1"/>
    <w:rsid w:val="00B80496"/>
    <w:rsid w:val="00B8050D"/>
    <w:rsid w:val="00B833E0"/>
    <w:rsid w:val="00BB3226"/>
    <w:rsid w:val="00BC738B"/>
    <w:rsid w:val="00BD04D6"/>
    <w:rsid w:val="00BD16B2"/>
    <w:rsid w:val="00BE1819"/>
    <w:rsid w:val="00BF49AF"/>
    <w:rsid w:val="00C008D3"/>
    <w:rsid w:val="00C175DB"/>
    <w:rsid w:val="00C4219C"/>
    <w:rsid w:val="00C51AF1"/>
    <w:rsid w:val="00C6493E"/>
    <w:rsid w:val="00C7019E"/>
    <w:rsid w:val="00C719B6"/>
    <w:rsid w:val="00C81DB8"/>
    <w:rsid w:val="00C922F2"/>
    <w:rsid w:val="00CA3052"/>
    <w:rsid w:val="00CA7010"/>
    <w:rsid w:val="00CB2B0E"/>
    <w:rsid w:val="00CC45D8"/>
    <w:rsid w:val="00CD1D46"/>
    <w:rsid w:val="00CD6EE9"/>
    <w:rsid w:val="00CE0E3C"/>
    <w:rsid w:val="00CE2B61"/>
    <w:rsid w:val="00D13E57"/>
    <w:rsid w:val="00D20DA6"/>
    <w:rsid w:val="00D4640A"/>
    <w:rsid w:val="00D61B91"/>
    <w:rsid w:val="00D62385"/>
    <w:rsid w:val="00D759C6"/>
    <w:rsid w:val="00D955E7"/>
    <w:rsid w:val="00DC5FA7"/>
    <w:rsid w:val="00DE39B0"/>
    <w:rsid w:val="00DF0235"/>
    <w:rsid w:val="00DF75FA"/>
    <w:rsid w:val="00E018D2"/>
    <w:rsid w:val="00E062FF"/>
    <w:rsid w:val="00E14F00"/>
    <w:rsid w:val="00E26F85"/>
    <w:rsid w:val="00E2714F"/>
    <w:rsid w:val="00E652B4"/>
    <w:rsid w:val="00E67598"/>
    <w:rsid w:val="00E7280B"/>
    <w:rsid w:val="00E7482A"/>
    <w:rsid w:val="00E91CC2"/>
    <w:rsid w:val="00E97744"/>
    <w:rsid w:val="00EA2625"/>
    <w:rsid w:val="00EB225A"/>
    <w:rsid w:val="00EB3CD8"/>
    <w:rsid w:val="00EC08F8"/>
    <w:rsid w:val="00EC1319"/>
    <w:rsid w:val="00EC28CE"/>
    <w:rsid w:val="00EC5C0E"/>
    <w:rsid w:val="00ED0A0D"/>
    <w:rsid w:val="00EE0EA5"/>
    <w:rsid w:val="00EE36B2"/>
    <w:rsid w:val="00EE4973"/>
    <w:rsid w:val="00EF5193"/>
    <w:rsid w:val="00F0078F"/>
    <w:rsid w:val="00F0241F"/>
    <w:rsid w:val="00F11270"/>
    <w:rsid w:val="00F11B29"/>
    <w:rsid w:val="00F122BD"/>
    <w:rsid w:val="00F15613"/>
    <w:rsid w:val="00F2652B"/>
    <w:rsid w:val="00F70B4B"/>
    <w:rsid w:val="00F725D9"/>
    <w:rsid w:val="00F74086"/>
    <w:rsid w:val="00F81C25"/>
    <w:rsid w:val="00F8213F"/>
    <w:rsid w:val="00FA09A1"/>
    <w:rsid w:val="00FA1D86"/>
    <w:rsid w:val="00FA5E73"/>
    <w:rsid w:val="00FB04EA"/>
    <w:rsid w:val="00FB21A4"/>
    <w:rsid w:val="00FC623F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C0202"/>
  <w15:chartTrackingRefBased/>
  <w15:docId w15:val="{2550A640-36FA-46E6-9344-B34D95D0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295EC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uiPriority w:val="99"/>
    <w:semiHidden/>
    <w:unhideWhenUsed/>
    <w:rsid w:val="00787E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95EC8"/>
    <w:pPr>
      <w:ind w:left="720"/>
      <w:contextualSpacing/>
    </w:pPr>
  </w:style>
  <w:style w:type="table" w:styleId="Mkatabulky">
    <w:name w:val="Table Grid"/>
    <w:basedOn w:val="Normlntabulka"/>
    <w:uiPriority w:val="39"/>
    <w:rsid w:val="00295E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0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2FF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176C4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143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433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3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3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224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13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\Downloads\UP_hlavickovy-papir_P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21D4E9A80A74C8AA53BBF2D9BDE85" ma:contentTypeVersion="19" ma:contentTypeDescription="Vytvoří nový dokument" ma:contentTypeScope="" ma:versionID="d527aef74ba8f83ee42e1535e23c37c6">
  <xsd:schema xmlns:xsd="http://www.w3.org/2001/XMLSchema" xmlns:xs="http://www.w3.org/2001/XMLSchema" xmlns:p="http://schemas.microsoft.com/office/2006/metadata/properties" xmlns:ns2="3bcf0927-8409-4ed9-82c5-6586c8341d97" xmlns:ns3="9c51982c-07ac-43ce-8d6d-f26ce5b6c450" targetNamespace="http://schemas.microsoft.com/office/2006/metadata/properties" ma:root="true" ma:fieldsID="fd274b87f620e808ae394310e8509e8f" ns2:_="" ns3:_="">
    <xsd:import namespace="3bcf0927-8409-4ed9-82c5-6586c8341d97"/>
    <xsd:import namespace="9c51982c-07ac-43ce-8d6d-f26ce5b6c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f0927-8409-4ed9-82c5-6586c8341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982c-07ac-43ce-8d6d-f26ce5b6c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dd33a4-a5f1-43b8-8240-f62f580c6f30}" ma:internalName="TaxCatchAll" ma:showField="CatchAllData" ma:web="9c51982c-07ac-43ce-8d6d-f26ce5b6c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1982c-07ac-43ce-8d6d-f26ce5b6c450" xsi:nil="true"/>
    <lcf76f155ced4ddcb4097134ff3c332f xmlns="3bcf0927-8409-4ed9-82c5-6586c8341d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08C7DA-5907-4951-83F5-22248C306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41F49-FFF4-4383-8402-ABA1107B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f0927-8409-4ed9-82c5-6586c8341d97"/>
    <ds:schemaRef ds:uri="9c51982c-07ac-43ce-8d6d-f26ce5b6c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DA3B-5093-4EC5-8C82-4946DEE97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EBA9A-BE30-42F3-93A1-626307AC70AF}">
  <ds:schemaRefs>
    <ds:schemaRef ds:uri="http://schemas.microsoft.com/office/2006/metadata/properties"/>
    <ds:schemaRef ds:uri="http://schemas.microsoft.com/office/infopath/2007/PartnerControls"/>
    <ds:schemaRef ds:uri="9c51982c-07ac-43ce-8d6d-f26ce5b6c450"/>
    <ds:schemaRef ds:uri="3bcf0927-8409-4ed9-82c5-6586c8341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UP_hlavickovy-papir_PF_cz</Template>
  <TotalTime>498</TotalTime>
  <Pages>5</Pages>
  <Words>1702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Stejskalova Eva</cp:lastModifiedBy>
  <cp:revision>10</cp:revision>
  <cp:lastPrinted>2022-11-01T10:39:00Z</cp:lastPrinted>
  <dcterms:created xsi:type="dcterms:W3CDTF">2025-10-01T20:51:00Z</dcterms:created>
  <dcterms:modified xsi:type="dcterms:W3CDTF">2025-11-24T08:22:00Z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0x01010071221D4E9A80A74C8AA53BBF2D9BDE85</vt:lpwstr>
  </property>
  <property fmtid="{D5CDD505-2E9C-101B-9397-08002B2CF9AE}" pid="3" name="MediaServiceImageTags">
    <vt:lpwstr/>
  </property>
</Properties>
</file>