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0742" w14:textId="35804951" w:rsidR="006E4F35" w:rsidRPr="00B11DE9" w:rsidRDefault="006E4F35" w:rsidP="006E4F35">
      <w:pPr>
        <w:spacing w:before="120" w:line="264" w:lineRule="auto"/>
        <w:jc w:val="left"/>
        <w:rPr>
          <w:rFonts w:ascii="Arial" w:hAnsi="Arial" w:cs="Arial"/>
          <w:b/>
          <w:bCs/>
          <w:sz w:val="25"/>
          <w:szCs w:val="25"/>
        </w:rPr>
      </w:pPr>
      <w:r w:rsidRPr="006E4F35">
        <w:rPr>
          <w:rFonts w:ascii="Arial" w:hAnsi="Arial" w:cs="Arial"/>
          <w:b/>
          <w:bCs/>
          <w:sz w:val="25"/>
          <w:szCs w:val="25"/>
        </w:rPr>
        <w:t xml:space="preserve">Mediální gramotnost </w:t>
      </w:r>
      <w:r w:rsidR="00B11DE9">
        <w:rPr>
          <w:rFonts w:ascii="Arial" w:hAnsi="Arial" w:cs="Arial"/>
          <w:b/>
          <w:bCs/>
          <w:sz w:val="25"/>
          <w:szCs w:val="25"/>
        </w:rPr>
        <w:t>Čechů</w:t>
      </w:r>
      <w:r w:rsidRPr="006E4F35">
        <w:rPr>
          <w:rFonts w:ascii="Arial" w:hAnsi="Arial" w:cs="Arial"/>
          <w:b/>
          <w:bCs/>
          <w:sz w:val="25"/>
          <w:szCs w:val="25"/>
        </w:rPr>
        <w:t xml:space="preserve"> roste, </w:t>
      </w:r>
      <w:r w:rsidR="00B11DE9" w:rsidRPr="00B11DE9">
        <w:rPr>
          <w:rFonts w:ascii="Arial" w:hAnsi="Arial" w:cs="Arial"/>
          <w:b/>
          <w:bCs/>
          <w:sz w:val="25"/>
          <w:szCs w:val="25"/>
        </w:rPr>
        <w:t>častěji</w:t>
      </w:r>
      <w:r w:rsidRPr="00B11DE9">
        <w:rPr>
          <w:rFonts w:ascii="Arial" w:hAnsi="Arial" w:cs="Arial"/>
          <w:b/>
          <w:bCs/>
          <w:sz w:val="25"/>
          <w:szCs w:val="25"/>
        </w:rPr>
        <w:t xml:space="preserve"> dokáž</w:t>
      </w:r>
      <w:r w:rsidR="00B11DE9" w:rsidRPr="00B11DE9">
        <w:rPr>
          <w:rFonts w:ascii="Arial" w:hAnsi="Arial" w:cs="Arial"/>
          <w:b/>
          <w:bCs/>
          <w:sz w:val="25"/>
          <w:szCs w:val="25"/>
        </w:rPr>
        <w:t>ou</w:t>
      </w:r>
      <w:r w:rsidRPr="00B11DE9">
        <w:rPr>
          <w:rFonts w:ascii="Arial" w:hAnsi="Arial" w:cs="Arial"/>
          <w:b/>
          <w:bCs/>
          <w:sz w:val="25"/>
          <w:szCs w:val="25"/>
        </w:rPr>
        <w:t xml:space="preserve"> rozpoznat </w:t>
      </w:r>
      <w:r w:rsidR="00B11DE9" w:rsidRPr="00B11DE9">
        <w:rPr>
          <w:rFonts w:ascii="Arial" w:hAnsi="Arial" w:cs="Arial"/>
          <w:b/>
          <w:bCs/>
          <w:sz w:val="25"/>
          <w:szCs w:val="25"/>
        </w:rPr>
        <w:t>fake news</w:t>
      </w:r>
    </w:p>
    <w:p w14:paraId="4FF596B8" w14:textId="1703F126" w:rsidR="006E4F35" w:rsidRDefault="006E4F35" w:rsidP="006E4F35">
      <w:pPr>
        <w:spacing w:before="120" w:line="264" w:lineRule="auto"/>
        <w:jc w:val="left"/>
        <w:rPr>
          <w:rFonts w:ascii="Arial" w:eastAsia="Times New Roman" w:hAnsi="Arial" w:cs="Arial"/>
          <w:b/>
          <w:color w:val="000000"/>
          <w:sz w:val="20"/>
          <w:szCs w:val="20"/>
          <w:lang w:eastAsia="cs-CZ"/>
        </w:rPr>
      </w:pPr>
      <w:r w:rsidRPr="006E4F35">
        <w:rPr>
          <w:rFonts w:ascii="Arial" w:hAnsi="Arial" w:cs="Arial"/>
          <w:sz w:val="20"/>
          <w:szCs w:val="20"/>
        </w:rPr>
        <w:t xml:space="preserve">Praha, </w:t>
      </w:r>
      <w:r w:rsidR="00C25094" w:rsidRPr="006E4F35">
        <w:rPr>
          <w:rFonts w:ascii="Arial" w:hAnsi="Arial" w:cs="Arial"/>
          <w:sz w:val="20"/>
          <w:szCs w:val="20"/>
        </w:rPr>
        <w:t>Olomouc (</w:t>
      </w:r>
      <w:r w:rsidR="00B6175E" w:rsidRPr="006E4F35">
        <w:rPr>
          <w:rFonts w:ascii="Arial" w:hAnsi="Arial" w:cs="Arial"/>
          <w:sz w:val="20"/>
          <w:szCs w:val="20"/>
        </w:rPr>
        <w:t>2</w:t>
      </w:r>
      <w:r w:rsidR="000436D1" w:rsidRPr="006E4F35">
        <w:rPr>
          <w:rFonts w:ascii="Arial" w:hAnsi="Arial" w:cs="Arial"/>
          <w:sz w:val="20"/>
          <w:szCs w:val="20"/>
        </w:rPr>
        <w:t>9</w:t>
      </w:r>
      <w:r w:rsidR="00D91E1D" w:rsidRPr="006E4F35">
        <w:rPr>
          <w:rFonts w:ascii="Arial" w:hAnsi="Arial" w:cs="Arial"/>
          <w:sz w:val="20"/>
          <w:szCs w:val="20"/>
        </w:rPr>
        <w:t>.</w:t>
      </w:r>
      <w:r w:rsidR="00D14A48" w:rsidRPr="006E4F35">
        <w:rPr>
          <w:rFonts w:ascii="Arial" w:hAnsi="Arial" w:cs="Arial"/>
          <w:sz w:val="20"/>
          <w:szCs w:val="20"/>
        </w:rPr>
        <w:t xml:space="preserve"> </w:t>
      </w:r>
      <w:r w:rsidR="00B6175E" w:rsidRPr="006E4F35">
        <w:rPr>
          <w:rFonts w:ascii="Arial" w:hAnsi="Arial" w:cs="Arial"/>
          <w:sz w:val="20"/>
          <w:szCs w:val="20"/>
        </w:rPr>
        <w:t>března 2022</w:t>
      </w:r>
      <w:r w:rsidR="00E729D9" w:rsidRPr="006E4F35">
        <w:rPr>
          <w:rFonts w:ascii="Arial" w:hAnsi="Arial" w:cs="Arial"/>
          <w:sz w:val="20"/>
          <w:szCs w:val="20"/>
        </w:rPr>
        <w:t>)</w:t>
      </w:r>
      <w:r>
        <w:rPr>
          <w:rFonts w:ascii="Arial" w:hAnsi="Arial" w:cs="Arial"/>
          <w:sz w:val="20"/>
          <w:szCs w:val="20"/>
        </w:rPr>
        <w:t xml:space="preserve"> –</w:t>
      </w:r>
      <w:r w:rsidR="00E729D9" w:rsidRPr="006E4F35">
        <w:rPr>
          <w:rFonts w:ascii="Arial" w:hAnsi="Arial" w:cs="Arial"/>
          <w:sz w:val="20"/>
          <w:szCs w:val="20"/>
        </w:rPr>
        <w:t xml:space="preserve"> </w:t>
      </w:r>
      <w:r w:rsidRPr="006E4F35">
        <w:rPr>
          <w:rFonts w:ascii="Arial" w:eastAsia="Times New Roman" w:hAnsi="Arial" w:cs="Arial"/>
          <w:b/>
          <w:color w:val="000000"/>
          <w:sz w:val="20"/>
          <w:szCs w:val="20"/>
          <w:lang w:eastAsia="cs-CZ"/>
        </w:rPr>
        <w:t>Mediální gramotnost se stala často skloňovaným tématem českého veřejného prostoru. Je to kompetence p</w:t>
      </w:r>
      <w:r w:rsidR="00093905">
        <w:rPr>
          <w:rFonts w:ascii="Arial" w:eastAsia="Times New Roman" w:hAnsi="Arial" w:cs="Arial"/>
          <w:b/>
          <w:color w:val="000000"/>
          <w:sz w:val="20"/>
          <w:szCs w:val="20"/>
          <w:lang w:eastAsia="cs-CZ"/>
        </w:rPr>
        <w:t>r</w:t>
      </w:r>
      <w:r w:rsidRPr="006E4F35">
        <w:rPr>
          <w:rFonts w:ascii="Arial" w:eastAsia="Times New Roman" w:hAnsi="Arial" w:cs="Arial"/>
          <w:b/>
          <w:color w:val="000000"/>
          <w:sz w:val="20"/>
          <w:szCs w:val="20"/>
          <w:lang w:eastAsia="cs-CZ"/>
        </w:rPr>
        <w:t>o život v</w:t>
      </w:r>
      <w:r w:rsidR="00093905">
        <w:rPr>
          <w:rFonts w:ascii="Arial" w:eastAsia="Times New Roman" w:hAnsi="Arial" w:cs="Arial"/>
          <w:b/>
          <w:color w:val="000000"/>
          <w:sz w:val="20"/>
          <w:szCs w:val="20"/>
          <w:lang w:eastAsia="cs-CZ"/>
        </w:rPr>
        <w:t>e</w:t>
      </w:r>
      <w:r w:rsidRPr="006E4F35">
        <w:rPr>
          <w:rFonts w:ascii="Arial" w:eastAsia="Times New Roman" w:hAnsi="Arial" w:cs="Arial"/>
          <w:b/>
          <w:color w:val="000000"/>
          <w:sz w:val="20"/>
          <w:szCs w:val="20"/>
          <w:lang w:eastAsia="cs-CZ"/>
        </w:rPr>
        <w:t xml:space="preserve"> 21. století. Na zadání Rady pro rozhlasové a televizní vysílání uskutečnila </w:t>
      </w:r>
      <w:r>
        <w:rPr>
          <w:rFonts w:ascii="Arial" w:eastAsia="Times New Roman" w:hAnsi="Arial" w:cs="Arial"/>
          <w:b/>
          <w:color w:val="000000"/>
          <w:sz w:val="20"/>
          <w:szCs w:val="20"/>
          <w:lang w:eastAsia="cs-CZ"/>
        </w:rPr>
        <w:t>k</w:t>
      </w:r>
      <w:r w:rsidRPr="006E4F35">
        <w:rPr>
          <w:rFonts w:ascii="Arial" w:eastAsia="Times New Roman" w:hAnsi="Arial" w:cs="Arial"/>
          <w:b/>
          <w:color w:val="000000"/>
          <w:sz w:val="20"/>
          <w:szCs w:val="20"/>
          <w:lang w:eastAsia="cs-CZ"/>
        </w:rPr>
        <w:t>atedra mediálních a</w:t>
      </w:r>
      <w:r w:rsidR="00C5471F">
        <w:rPr>
          <w:rFonts w:ascii="Arial" w:eastAsia="Times New Roman" w:hAnsi="Arial" w:cs="Arial"/>
          <w:b/>
          <w:color w:val="000000"/>
          <w:sz w:val="20"/>
          <w:szCs w:val="20"/>
          <w:lang w:eastAsia="cs-CZ"/>
        </w:rPr>
        <w:t> </w:t>
      </w:r>
      <w:r w:rsidRPr="006E4F35">
        <w:rPr>
          <w:rFonts w:ascii="Arial" w:eastAsia="Times New Roman" w:hAnsi="Arial" w:cs="Arial"/>
          <w:b/>
          <w:color w:val="000000"/>
          <w:sz w:val="20"/>
          <w:szCs w:val="20"/>
          <w:lang w:eastAsia="cs-CZ"/>
        </w:rPr>
        <w:t xml:space="preserve">kulturálních studií a žurnalistiky Univerzity Palackého v Olomouci </w:t>
      </w:r>
      <w:r>
        <w:rPr>
          <w:rFonts w:ascii="Arial" w:eastAsia="Times New Roman" w:hAnsi="Arial" w:cs="Arial"/>
          <w:b/>
          <w:color w:val="000000"/>
          <w:sz w:val="20"/>
          <w:szCs w:val="20"/>
          <w:lang w:eastAsia="cs-CZ"/>
        </w:rPr>
        <w:t xml:space="preserve">(UP) </w:t>
      </w:r>
      <w:r w:rsidRPr="006E4F35">
        <w:rPr>
          <w:rFonts w:ascii="Arial" w:eastAsia="Times New Roman" w:hAnsi="Arial" w:cs="Arial"/>
          <w:b/>
          <w:color w:val="000000"/>
          <w:sz w:val="20"/>
          <w:szCs w:val="20"/>
          <w:lang w:eastAsia="cs-CZ"/>
        </w:rPr>
        <w:t>spolu s</w:t>
      </w:r>
      <w:r w:rsidR="00C5471F">
        <w:rPr>
          <w:rFonts w:ascii="Arial" w:eastAsia="Times New Roman" w:hAnsi="Arial" w:cs="Arial"/>
          <w:b/>
          <w:color w:val="000000"/>
          <w:sz w:val="20"/>
          <w:szCs w:val="20"/>
          <w:lang w:eastAsia="cs-CZ"/>
        </w:rPr>
        <w:t> </w:t>
      </w:r>
      <w:r w:rsidRPr="006E4F35">
        <w:rPr>
          <w:rFonts w:ascii="Arial" w:eastAsia="Times New Roman" w:hAnsi="Arial" w:cs="Arial"/>
          <w:b/>
          <w:color w:val="000000"/>
          <w:sz w:val="20"/>
          <w:szCs w:val="20"/>
          <w:lang w:eastAsia="cs-CZ"/>
        </w:rPr>
        <w:t>výzkumnou agenturou STEM/MARK celorepublikový výzkum, který právě mediální gramotnost v Česku mapuje. Jaká je úroveň mediální gramotnosti? V jakých oblastech chybí lidem znalosti či dovednosti nejčastěji? Které skupiny jsou nejvíce „ohrožené“?</w:t>
      </w:r>
    </w:p>
    <w:p w14:paraId="6787A324" w14:textId="77777777" w:rsidR="00093905" w:rsidRPr="006E4F35" w:rsidRDefault="00093905" w:rsidP="006E4F35">
      <w:pPr>
        <w:spacing w:before="120" w:line="264" w:lineRule="auto"/>
        <w:jc w:val="left"/>
        <w:rPr>
          <w:rFonts w:ascii="Arial" w:eastAsia="Times New Roman" w:hAnsi="Arial" w:cs="Arial"/>
          <w:b/>
          <w:color w:val="000000"/>
          <w:sz w:val="20"/>
          <w:szCs w:val="20"/>
          <w:lang w:eastAsia="cs-CZ"/>
        </w:rPr>
      </w:pPr>
    </w:p>
    <w:p w14:paraId="1BA3EBA9" w14:textId="3FB13522" w:rsidR="006E4F35" w:rsidRPr="006E4F35" w:rsidRDefault="00B11DE9" w:rsidP="006E4F35">
      <w:pPr>
        <w:spacing w:before="120" w:line="264" w:lineRule="auto"/>
        <w:jc w:val="left"/>
        <w:rPr>
          <w:rFonts w:ascii="Arial" w:eastAsia="Times New Roman" w:hAnsi="Arial" w:cs="Arial"/>
          <w:sz w:val="20"/>
          <w:szCs w:val="20"/>
          <w:lang w:eastAsia="cs-CZ"/>
        </w:rPr>
      </w:pPr>
      <w:r w:rsidRPr="006E4F35">
        <w:rPr>
          <w:rFonts w:ascii="Arial" w:hAnsi="Arial" w:cs="Arial"/>
          <w:noProof/>
          <w:sz w:val="20"/>
          <w:szCs w:val="20"/>
          <w:lang w:eastAsia="cs-CZ"/>
        </w:rPr>
        <w:drawing>
          <wp:anchor distT="0" distB="0" distL="114300" distR="114300" simplePos="0" relativeHeight="251662336" behindDoc="0" locked="0" layoutInCell="1" allowOverlap="1" wp14:anchorId="2271B646" wp14:editId="100AB811">
            <wp:simplePos x="0" y="0"/>
            <wp:positionH relativeFrom="margin">
              <wp:align>center</wp:align>
            </wp:positionH>
            <wp:positionV relativeFrom="paragraph">
              <wp:posOffset>511810</wp:posOffset>
            </wp:positionV>
            <wp:extent cx="3373755" cy="3225165"/>
            <wp:effectExtent l="0" t="0" r="0" b="0"/>
            <wp:wrapTopAndBottom/>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a:ext>
                      </a:extLst>
                    </a:blip>
                    <a:stretch>
                      <a:fillRect/>
                    </a:stretch>
                  </pic:blipFill>
                  <pic:spPr>
                    <a:xfrm>
                      <a:off x="0" y="0"/>
                      <a:ext cx="3373755" cy="3225165"/>
                    </a:xfrm>
                    <a:prstGeom prst="rect">
                      <a:avLst/>
                    </a:prstGeom>
                  </pic:spPr>
                </pic:pic>
              </a:graphicData>
            </a:graphic>
            <wp14:sizeRelH relativeFrom="margin">
              <wp14:pctWidth>0</wp14:pctWidth>
            </wp14:sizeRelH>
            <wp14:sizeRelV relativeFrom="margin">
              <wp14:pctHeight>0</wp14:pctHeight>
            </wp14:sizeRelV>
          </wp:anchor>
        </w:drawing>
      </w:r>
      <w:r w:rsidR="006E4F35" w:rsidRPr="006E4F35">
        <w:rPr>
          <w:rFonts w:ascii="Arial" w:eastAsia="Times New Roman" w:hAnsi="Arial" w:cs="Arial"/>
          <w:color w:val="000000"/>
          <w:sz w:val="20"/>
          <w:szCs w:val="20"/>
          <w:lang w:eastAsia="cs-CZ"/>
        </w:rPr>
        <w:t>Graf 1: Skladba mediální gramotnosti dle dílčích oblastí</w:t>
      </w:r>
    </w:p>
    <w:p w14:paraId="3CD69BCE" w14:textId="08CD1BD3" w:rsidR="006E4F35" w:rsidRPr="006E4F35" w:rsidRDefault="006E4F35" w:rsidP="006E4F35">
      <w:pPr>
        <w:keepNext/>
        <w:spacing w:after="160" w:line="259" w:lineRule="auto"/>
        <w:jc w:val="left"/>
        <w:rPr>
          <w:rFonts w:ascii="Arial" w:eastAsia="Times New Roman" w:hAnsi="Arial" w:cs="Arial"/>
          <w:b/>
          <w:bCs/>
          <w:sz w:val="20"/>
          <w:szCs w:val="20"/>
          <w:lang w:eastAsia="cs-CZ"/>
        </w:rPr>
      </w:pPr>
      <w:r w:rsidRPr="006E4F35">
        <w:rPr>
          <w:rFonts w:ascii="Arial" w:eastAsia="Times New Roman" w:hAnsi="Arial" w:cs="Arial"/>
          <w:b/>
          <w:bCs/>
          <w:sz w:val="20"/>
          <w:szCs w:val="20"/>
          <w:lang w:eastAsia="cs-CZ"/>
        </w:rPr>
        <w:lastRenderedPageBreak/>
        <w:t>Čechy a Češky charakterizuje velmi dobrá technologická a uživatelská zdatnost</w:t>
      </w:r>
    </w:p>
    <w:p w14:paraId="1024001C" w14:textId="07B5AE94" w:rsidR="006E4F35" w:rsidRPr="006E4F35" w:rsidRDefault="006E4F35" w:rsidP="006E4F35">
      <w:pPr>
        <w:spacing w:before="120" w:line="264" w:lineRule="auto"/>
        <w:jc w:val="left"/>
        <w:rPr>
          <w:rFonts w:ascii="Arial" w:eastAsia="Times New Roman" w:hAnsi="Arial" w:cs="Arial"/>
          <w:sz w:val="20"/>
          <w:szCs w:val="20"/>
          <w:lang w:eastAsia="cs-CZ"/>
        </w:rPr>
      </w:pPr>
      <w:r w:rsidRPr="006E4F35">
        <w:rPr>
          <w:rFonts w:ascii="Arial" w:eastAsia="Times New Roman" w:hAnsi="Arial" w:cs="Arial"/>
          <w:sz w:val="20"/>
          <w:szCs w:val="20"/>
          <w:lang w:eastAsia="cs-CZ"/>
        </w:rPr>
        <w:t xml:space="preserve">Mediální gramotnost byla v tomto výzkumu rozdělena na čtyři oblasti. Tu první bychom mohli popsat jako technologickou vybavenost a uživatelskou zdatnost. Zde česká populace (15+) dosáhla nejvyššího skóre (70 ze 100 možných). Na významně vyšší průměrný počet bodů v této oblasti dosáhli lidé do 45 let, o něco častěji muži, lidé s vyšším vzděláním (maturita či VŠ) a také ti, </w:t>
      </w:r>
      <w:r>
        <w:rPr>
          <w:rFonts w:ascii="Arial" w:eastAsia="Times New Roman" w:hAnsi="Arial" w:cs="Arial"/>
          <w:sz w:val="20"/>
          <w:szCs w:val="20"/>
          <w:lang w:eastAsia="cs-CZ"/>
        </w:rPr>
        <w:t>kteří</w:t>
      </w:r>
      <w:r w:rsidRPr="006E4F35">
        <w:rPr>
          <w:rFonts w:ascii="Arial" w:eastAsia="Times New Roman" w:hAnsi="Arial" w:cs="Arial"/>
          <w:sz w:val="20"/>
          <w:szCs w:val="20"/>
          <w:lang w:eastAsia="cs-CZ"/>
        </w:rPr>
        <w:t xml:space="preserve"> denně už</w:t>
      </w:r>
      <w:r>
        <w:rPr>
          <w:rFonts w:ascii="Arial" w:eastAsia="Times New Roman" w:hAnsi="Arial" w:cs="Arial"/>
          <w:sz w:val="20"/>
          <w:szCs w:val="20"/>
          <w:lang w:eastAsia="cs-CZ"/>
        </w:rPr>
        <w:t>í</w:t>
      </w:r>
      <w:r w:rsidRPr="006E4F35">
        <w:rPr>
          <w:rFonts w:ascii="Arial" w:eastAsia="Times New Roman" w:hAnsi="Arial" w:cs="Arial"/>
          <w:sz w:val="20"/>
          <w:szCs w:val="20"/>
          <w:lang w:eastAsia="cs-CZ"/>
        </w:rPr>
        <w:t>vají internet. Obecně si vedou lépe lidé, kteří využívají či kombinují více mediatypů (mediálních zdrojů). Naopak nejnižší skór</w:t>
      </w:r>
      <w:r>
        <w:rPr>
          <w:rFonts w:ascii="Arial" w:eastAsia="Times New Roman" w:hAnsi="Arial" w:cs="Arial"/>
          <w:sz w:val="20"/>
          <w:szCs w:val="20"/>
          <w:lang w:eastAsia="cs-CZ"/>
        </w:rPr>
        <w:t>e</w:t>
      </w:r>
      <w:r w:rsidRPr="006E4F35">
        <w:rPr>
          <w:rFonts w:ascii="Arial" w:eastAsia="Times New Roman" w:hAnsi="Arial" w:cs="Arial"/>
          <w:sz w:val="20"/>
          <w:szCs w:val="20"/>
          <w:lang w:eastAsia="cs-CZ"/>
        </w:rPr>
        <w:t xml:space="preserve"> vykazovali starší 60 let a neuživatelé internetu – tyto dvě skupiny se z větší části překrývají.</w:t>
      </w:r>
    </w:p>
    <w:p w14:paraId="5024F695" w14:textId="551715FC" w:rsidR="006E4F35" w:rsidRPr="006E4F35" w:rsidRDefault="006E4F35" w:rsidP="006E4F35">
      <w:pPr>
        <w:spacing w:before="120" w:line="264" w:lineRule="auto"/>
        <w:jc w:val="left"/>
        <w:rPr>
          <w:rFonts w:ascii="Arial" w:eastAsia="Times New Roman" w:hAnsi="Arial" w:cs="Arial"/>
          <w:sz w:val="20"/>
          <w:szCs w:val="20"/>
          <w:lang w:eastAsia="cs-CZ"/>
        </w:rPr>
      </w:pPr>
      <w:r w:rsidRPr="006E4F35">
        <w:rPr>
          <w:rFonts w:ascii="Arial" w:eastAsia="Times New Roman" w:hAnsi="Arial" w:cs="Arial"/>
          <w:i/>
          <w:sz w:val="20"/>
          <w:szCs w:val="20"/>
          <w:lang w:eastAsia="cs-CZ"/>
        </w:rPr>
        <w:t>„Technologickou zdatnost jsme zkoumali i před třemi roky ve výzkumu mediální gramotnosti pro Českou televizi. Už tehdy dosahovala tato oblast nejvyšší hodnoty – 67 bodů – a je tedy dlouhodobě poměrně stabilní. Prostor pro zvyšování dovedností je stále především u</w:t>
      </w:r>
      <w:r>
        <w:rPr>
          <w:rFonts w:ascii="Arial" w:eastAsia="Times New Roman" w:hAnsi="Arial" w:cs="Arial"/>
          <w:i/>
          <w:sz w:val="20"/>
          <w:szCs w:val="20"/>
          <w:lang w:eastAsia="cs-CZ"/>
        </w:rPr>
        <w:t> </w:t>
      </w:r>
      <w:r w:rsidRPr="006E4F35">
        <w:rPr>
          <w:rFonts w:ascii="Arial" w:eastAsia="Times New Roman" w:hAnsi="Arial" w:cs="Arial"/>
          <w:i/>
          <w:sz w:val="20"/>
          <w:szCs w:val="20"/>
          <w:lang w:eastAsia="cs-CZ"/>
        </w:rPr>
        <w:t>seniorů, kde ale i vlivem epidemické krize dochází k stále vyšší míře seznamování se s moderními technologiemi a internetem,“</w:t>
      </w:r>
      <w:r w:rsidRPr="006E4F35">
        <w:rPr>
          <w:rFonts w:ascii="Arial" w:eastAsia="Times New Roman" w:hAnsi="Arial" w:cs="Arial"/>
          <w:sz w:val="20"/>
          <w:szCs w:val="20"/>
          <w:lang w:eastAsia="cs-CZ"/>
        </w:rPr>
        <w:t xml:space="preserve"> dop</w:t>
      </w:r>
      <w:r>
        <w:rPr>
          <w:rFonts w:ascii="Arial" w:eastAsia="Times New Roman" w:hAnsi="Arial" w:cs="Arial"/>
          <w:sz w:val="20"/>
          <w:szCs w:val="20"/>
          <w:lang w:eastAsia="cs-CZ"/>
        </w:rPr>
        <w:t>l</w:t>
      </w:r>
      <w:r w:rsidRPr="006E4F35">
        <w:rPr>
          <w:rFonts w:ascii="Arial" w:eastAsia="Times New Roman" w:hAnsi="Arial" w:cs="Arial"/>
          <w:sz w:val="20"/>
          <w:szCs w:val="20"/>
          <w:lang w:eastAsia="cs-CZ"/>
        </w:rPr>
        <w:t>ňuje výsledky průzkumu Jan Burianec ze společnosti STEM/MARK. Nutno dodat, že data z aktuálního výzkumu byla sebrána v září 2021 po první vlně pandemie a po lockdownu, a tak odráží i zkušenost z této doby.</w:t>
      </w:r>
    </w:p>
    <w:p w14:paraId="351485C0" w14:textId="2BFE82EA" w:rsidR="006E4F35" w:rsidRPr="006E4F35" w:rsidRDefault="006E4F35" w:rsidP="006E4F35">
      <w:pPr>
        <w:spacing w:before="120" w:line="264" w:lineRule="auto"/>
        <w:jc w:val="left"/>
        <w:rPr>
          <w:rFonts w:ascii="Arial" w:eastAsia="Times New Roman" w:hAnsi="Arial" w:cs="Arial"/>
          <w:sz w:val="20"/>
          <w:szCs w:val="20"/>
          <w:lang w:eastAsia="cs-CZ"/>
        </w:rPr>
      </w:pPr>
      <w:r w:rsidRPr="006E4F35">
        <w:rPr>
          <w:rFonts w:ascii="Arial" w:eastAsia="Times New Roman" w:hAnsi="Arial" w:cs="Arial"/>
          <w:i/>
          <w:iCs/>
          <w:sz w:val="20"/>
          <w:szCs w:val="20"/>
          <w:lang w:eastAsia="cs-CZ"/>
        </w:rPr>
        <w:t>„U dětí a dospívající do 15 let, které jsme zkoumali v samostatné studii, se ukázala vysoká popularita nových technologií. Zatímco dřívější generace řešily, jestli má mobil dotykový displej a wifi pro připojení na internet, současné děti toto berou jako samozřejmé a řeší, kolik kamer mobil má, aby mohly dělat pěkná videa na TikTok nebo Instagram,“</w:t>
      </w:r>
      <w:r w:rsidRPr="006E4F35">
        <w:rPr>
          <w:rFonts w:ascii="Arial" w:eastAsia="Times New Roman" w:hAnsi="Arial" w:cs="Arial"/>
          <w:sz w:val="20"/>
          <w:szCs w:val="20"/>
          <w:lang w:eastAsia="cs-CZ"/>
        </w:rPr>
        <w:t xml:space="preserve"> uvádí další poznatky Zdeněk Sloboda z katedry mediálních a kulturálních studií a žurnalistiky Univerzity Palackého v Olomouci.</w:t>
      </w:r>
    </w:p>
    <w:p w14:paraId="6F5BE57F" w14:textId="77777777" w:rsidR="006E4F35" w:rsidRPr="006E4F35" w:rsidRDefault="006E4F35" w:rsidP="006E4F35">
      <w:pPr>
        <w:spacing w:before="120" w:line="264" w:lineRule="auto"/>
        <w:jc w:val="left"/>
        <w:rPr>
          <w:rFonts w:ascii="Arial" w:eastAsia="Times New Roman" w:hAnsi="Arial" w:cs="Arial"/>
          <w:b/>
          <w:bCs/>
          <w:sz w:val="20"/>
          <w:szCs w:val="20"/>
          <w:lang w:eastAsia="cs-CZ"/>
        </w:rPr>
      </w:pPr>
      <w:r w:rsidRPr="006E4F35">
        <w:rPr>
          <w:rFonts w:ascii="Arial" w:eastAsia="Times New Roman" w:hAnsi="Arial" w:cs="Arial"/>
          <w:b/>
          <w:bCs/>
          <w:sz w:val="20"/>
          <w:szCs w:val="20"/>
          <w:lang w:eastAsia="cs-CZ"/>
        </w:rPr>
        <w:t xml:space="preserve">Stále více lidí dokáže rozpoznat falešné zprávy </w:t>
      </w:r>
    </w:p>
    <w:p w14:paraId="338035AB" w14:textId="7C68A98E" w:rsidR="006E4F35" w:rsidRPr="006E4F35" w:rsidRDefault="006E4F35" w:rsidP="006E4F35">
      <w:pPr>
        <w:spacing w:before="120" w:line="264" w:lineRule="auto"/>
        <w:jc w:val="left"/>
        <w:rPr>
          <w:rFonts w:ascii="Arial" w:eastAsia="Times New Roman" w:hAnsi="Arial" w:cs="Arial"/>
          <w:sz w:val="20"/>
          <w:szCs w:val="20"/>
          <w:lang w:eastAsia="cs-CZ"/>
        </w:rPr>
      </w:pPr>
      <w:r w:rsidRPr="006E4F35">
        <w:rPr>
          <w:rFonts w:ascii="Arial" w:eastAsia="Times New Roman" w:hAnsi="Arial" w:cs="Arial"/>
          <w:sz w:val="20"/>
          <w:szCs w:val="20"/>
          <w:lang w:eastAsia="cs-CZ"/>
        </w:rPr>
        <w:t xml:space="preserve">Druhou oblastí, která je často považována za klíčovou, je analýza a evaluace mediálních sdělení. Tu můžeme zjednodušeně chápat jako schopnost rozpoznat komunikační záměr a být kritičtí k tomu, co je nám prostřednictvím mediálních zpráv předkládáno. Pomocí řady znalostních i praktických otázek bylo v této oblasti naměřeno skóre 53 ze 100 bodů. Lépe si v této oblasti vedou mladší lidé do 30 let, vysokoškoláci, lidé z větších měst nad 100 tisíc obyvatel a Prahy. Z hlediska preference typu zpráv jsou upřednostňovány ty, které pracují s více ověřenými zdroji a </w:t>
      </w:r>
      <w:r w:rsidR="002A5F88" w:rsidRPr="006E4F35">
        <w:rPr>
          <w:rFonts w:ascii="Arial" w:eastAsia="Times New Roman" w:hAnsi="Arial" w:cs="Arial"/>
          <w:sz w:val="20"/>
          <w:szCs w:val="20"/>
          <w:lang w:eastAsia="cs-CZ"/>
        </w:rPr>
        <w:t>ideáln</w:t>
      </w:r>
      <w:r w:rsidR="002A5F88">
        <w:rPr>
          <w:rFonts w:ascii="Arial" w:eastAsia="Times New Roman" w:hAnsi="Arial" w:cs="Arial"/>
          <w:sz w:val="20"/>
          <w:szCs w:val="20"/>
          <w:lang w:eastAsia="cs-CZ"/>
        </w:rPr>
        <w:t>ě</w:t>
      </w:r>
      <w:r w:rsidR="002A5F88" w:rsidRPr="006E4F35">
        <w:rPr>
          <w:rFonts w:ascii="Arial" w:eastAsia="Times New Roman" w:hAnsi="Arial" w:cs="Arial"/>
          <w:sz w:val="20"/>
          <w:szCs w:val="20"/>
          <w:lang w:eastAsia="cs-CZ"/>
        </w:rPr>
        <w:t xml:space="preserve"> </w:t>
      </w:r>
      <w:r w:rsidRPr="006E4F35">
        <w:rPr>
          <w:rFonts w:ascii="Arial" w:eastAsia="Times New Roman" w:hAnsi="Arial" w:cs="Arial"/>
          <w:sz w:val="20"/>
          <w:szCs w:val="20"/>
          <w:lang w:eastAsia="cs-CZ"/>
        </w:rPr>
        <w:t xml:space="preserve">obsahují komentář odborníka na danou problematiku. </w:t>
      </w:r>
    </w:p>
    <w:p w14:paraId="5897B6C3" w14:textId="77777777" w:rsidR="006E4F35" w:rsidRPr="006E4F35" w:rsidRDefault="006E4F35" w:rsidP="006E4F35">
      <w:pPr>
        <w:spacing w:before="120" w:line="264" w:lineRule="auto"/>
        <w:jc w:val="left"/>
        <w:rPr>
          <w:rFonts w:ascii="Arial" w:eastAsia="Times New Roman" w:hAnsi="Arial" w:cs="Arial"/>
          <w:color w:val="000000"/>
          <w:sz w:val="20"/>
          <w:szCs w:val="20"/>
          <w:lang w:eastAsia="cs-CZ"/>
        </w:rPr>
      </w:pPr>
      <w:r w:rsidRPr="006E4F35">
        <w:rPr>
          <w:rFonts w:ascii="Arial" w:eastAsia="Times New Roman" w:hAnsi="Arial" w:cs="Arial"/>
          <w:i/>
          <w:noProof/>
          <w:sz w:val="20"/>
          <w:szCs w:val="20"/>
          <w:lang w:eastAsia="cs-CZ"/>
        </w:rPr>
        <w:drawing>
          <wp:anchor distT="0" distB="0" distL="114300" distR="114300" simplePos="0" relativeHeight="251659264" behindDoc="1" locked="0" layoutInCell="1" allowOverlap="1" wp14:anchorId="2E4D8CD8" wp14:editId="66E5D0AE">
            <wp:simplePos x="0" y="0"/>
            <wp:positionH relativeFrom="margin">
              <wp:posOffset>-333375</wp:posOffset>
            </wp:positionH>
            <wp:positionV relativeFrom="paragraph">
              <wp:posOffset>283903</wp:posOffset>
            </wp:positionV>
            <wp:extent cx="5885815" cy="2450465"/>
            <wp:effectExtent l="0" t="0" r="635" b="6985"/>
            <wp:wrapTight wrapText="bothSides">
              <wp:wrapPolygon edited="0">
                <wp:start x="0" y="0"/>
                <wp:lineTo x="0" y="21494"/>
                <wp:lineTo x="21532" y="21494"/>
                <wp:lineTo x="2153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2.jpg"/>
                    <pic:cNvPicPr/>
                  </pic:nvPicPr>
                  <pic:blipFill>
                    <a:blip r:embed="rId8">
                      <a:extLst>
                        <a:ext uri="{28A0092B-C50C-407E-A947-70E740481C1C}">
                          <a14:useLocalDpi xmlns:a14="http://schemas.microsoft.com/office/drawing/2010/main"/>
                        </a:ext>
                      </a:extLst>
                    </a:blip>
                    <a:stretch>
                      <a:fillRect/>
                    </a:stretch>
                  </pic:blipFill>
                  <pic:spPr>
                    <a:xfrm>
                      <a:off x="0" y="0"/>
                      <a:ext cx="5885815" cy="2450465"/>
                    </a:xfrm>
                    <a:prstGeom prst="rect">
                      <a:avLst/>
                    </a:prstGeom>
                  </pic:spPr>
                </pic:pic>
              </a:graphicData>
            </a:graphic>
            <wp14:sizeRelH relativeFrom="page">
              <wp14:pctWidth>0</wp14:pctWidth>
            </wp14:sizeRelH>
            <wp14:sizeRelV relativeFrom="page">
              <wp14:pctHeight>0</wp14:pctHeight>
            </wp14:sizeRelV>
          </wp:anchor>
        </w:drawing>
      </w:r>
      <w:r w:rsidRPr="006E4F35">
        <w:rPr>
          <w:rFonts w:ascii="Arial" w:eastAsia="Times New Roman" w:hAnsi="Arial" w:cs="Arial"/>
          <w:color w:val="000000"/>
          <w:sz w:val="20"/>
          <w:szCs w:val="20"/>
          <w:lang w:eastAsia="cs-CZ"/>
        </w:rPr>
        <w:t>Graf 2: Způsoby rozpoznávání falešných zpráv či dezinformací</w:t>
      </w:r>
    </w:p>
    <w:p w14:paraId="4F4B4848" w14:textId="5F6DAB88" w:rsidR="006E4F35" w:rsidRPr="006E4F35" w:rsidRDefault="006E4F35" w:rsidP="006E4F35">
      <w:pPr>
        <w:spacing w:before="120" w:line="264" w:lineRule="auto"/>
        <w:jc w:val="left"/>
        <w:rPr>
          <w:rFonts w:ascii="Arial" w:eastAsia="Times New Roman" w:hAnsi="Arial" w:cs="Arial"/>
          <w:color w:val="000000"/>
          <w:sz w:val="20"/>
          <w:szCs w:val="20"/>
          <w:lang w:eastAsia="cs-CZ"/>
        </w:rPr>
      </w:pPr>
      <w:r w:rsidRPr="006E4F35">
        <w:rPr>
          <w:rFonts w:ascii="Arial" w:eastAsia="Times New Roman" w:hAnsi="Arial" w:cs="Arial"/>
          <w:i/>
          <w:sz w:val="20"/>
          <w:szCs w:val="20"/>
          <w:lang w:eastAsia="cs-CZ"/>
        </w:rPr>
        <w:lastRenderedPageBreak/>
        <w:t xml:space="preserve">„Prostor pro zlepšování rozpoznávaní falešných zpráv je stále ve větší míře u seniorů, kteří </w:t>
      </w:r>
      <w:r w:rsidR="002A5F88" w:rsidRPr="006E4F35">
        <w:rPr>
          <w:rFonts w:ascii="Arial" w:eastAsia="Times New Roman" w:hAnsi="Arial" w:cs="Arial"/>
          <w:i/>
          <w:sz w:val="20"/>
          <w:szCs w:val="20"/>
          <w:lang w:eastAsia="cs-CZ"/>
        </w:rPr>
        <w:t xml:space="preserve">jsou </w:t>
      </w:r>
      <w:r w:rsidRPr="006E4F35">
        <w:rPr>
          <w:rFonts w:ascii="Arial" w:eastAsia="Times New Roman" w:hAnsi="Arial" w:cs="Arial"/>
          <w:i/>
          <w:sz w:val="20"/>
          <w:szCs w:val="20"/>
          <w:lang w:eastAsia="cs-CZ"/>
        </w:rPr>
        <w:t>i</w:t>
      </w:r>
      <w:r w:rsidR="002A5F88">
        <w:rPr>
          <w:rFonts w:ascii="Arial" w:eastAsia="Times New Roman" w:hAnsi="Arial" w:cs="Arial"/>
          <w:i/>
          <w:sz w:val="20"/>
          <w:szCs w:val="20"/>
          <w:lang w:eastAsia="cs-CZ"/>
        </w:rPr>
        <w:t> </w:t>
      </w:r>
      <w:r w:rsidRPr="006E4F35">
        <w:rPr>
          <w:rFonts w:ascii="Arial" w:eastAsia="Times New Roman" w:hAnsi="Arial" w:cs="Arial"/>
          <w:i/>
          <w:sz w:val="20"/>
          <w:szCs w:val="20"/>
          <w:lang w:eastAsia="cs-CZ"/>
        </w:rPr>
        <w:t>díky své odlišné životní zkušenosti mnohdy důvěřivější. Také díky práci mnoha organizací se ale za poslední roky daří tuto situaci postupně zlepšovat. Relativně pozitivní výsledek souvisí pravděpodobně s reakcí na zvyšující se množství falešných zpráv v mediálním prostoru, kdy společnost čelící výzvám epidemické či ukrajinské krize vyvíjí úsilí k tomu, aby zprávy o těchto událostech byly pravdivé,“</w:t>
      </w:r>
      <w:r w:rsidRPr="006E4F35">
        <w:rPr>
          <w:rFonts w:ascii="Arial" w:eastAsia="Times New Roman" w:hAnsi="Arial" w:cs="Arial"/>
          <w:sz w:val="20"/>
          <w:szCs w:val="20"/>
          <w:lang w:eastAsia="cs-CZ"/>
        </w:rPr>
        <w:t xml:space="preserve"> komentuje výsledky průzkumu Jan Burianec ze společnosti STEM/MARK.</w:t>
      </w:r>
    </w:p>
    <w:p w14:paraId="0344870E" w14:textId="77777777" w:rsidR="006E4F35" w:rsidRPr="006E4F35" w:rsidRDefault="006E4F35" w:rsidP="006E4F35">
      <w:pPr>
        <w:spacing w:before="120" w:line="264" w:lineRule="auto"/>
        <w:jc w:val="left"/>
        <w:rPr>
          <w:rFonts w:ascii="Arial" w:eastAsia="Times New Roman" w:hAnsi="Arial" w:cs="Arial"/>
          <w:b/>
          <w:bCs/>
          <w:sz w:val="20"/>
          <w:szCs w:val="20"/>
          <w:lang w:eastAsia="cs-CZ"/>
        </w:rPr>
      </w:pPr>
      <w:r w:rsidRPr="006E4F35">
        <w:rPr>
          <w:rFonts w:ascii="Arial" w:eastAsia="Times New Roman" w:hAnsi="Arial" w:cs="Arial"/>
          <w:b/>
          <w:bCs/>
          <w:sz w:val="20"/>
          <w:szCs w:val="20"/>
          <w:lang w:eastAsia="cs-CZ"/>
        </w:rPr>
        <w:t>Češi se považují za pasivní uživatele médií, tedy spíše čisté konzumenty</w:t>
      </w:r>
    </w:p>
    <w:p w14:paraId="76FDCEDE" w14:textId="00D6D01D" w:rsidR="006E4F35" w:rsidRPr="006E4F35" w:rsidRDefault="006E4F35" w:rsidP="006E4F35">
      <w:pPr>
        <w:spacing w:before="120" w:line="264" w:lineRule="auto"/>
        <w:jc w:val="left"/>
        <w:rPr>
          <w:rFonts w:ascii="Arial" w:eastAsia="Times New Roman" w:hAnsi="Arial" w:cs="Arial"/>
          <w:sz w:val="20"/>
          <w:szCs w:val="20"/>
          <w:lang w:eastAsia="cs-CZ"/>
        </w:rPr>
      </w:pPr>
      <w:r w:rsidRPr="006E4F35">
        <w:rPr>
          <w:rFonts w:ascii="Arial" w:eastAsia="Times New Roman" w:hAnsi="Arial" w:cs="Arial"/>
          <w:sz w:val="20"/>
          <w:szCs w:val="20"/>
          <w:lang w:eastAsia="cs-CZ"/>
        </w:rPr>
        <w:t>Třetí měřenou oblastí byla vlastní produkce, tedy frekvence a způsoby přispívání do mediálního prostoru. Za aktivní uživatele médií se považuje téměř čtvrtina (23 %) lidí (častěji mladí do 30 let a studující), za pasivní pak 71 % (zbývajících 6 % se nedokázalo zařadit). Mezi nejčastější aktivity patří produkce na sociálních sítích či jiných online platformách (sdílení fotek, příběhů či textů). Dále je to psaní uživatelských recenzí na produkty či služby (např. Heureka či Booking). Vlastní mediální aktivitě může pomoci i pocit, že média nabízejí svým konzumentům dostatečné možnosti pro zpětnou vazbu (v roce 2018 si to myslela jen třetina populace). V souběžném výzkumu s dětmi a dospívajícími ve věku 5 až 15 let se ukázalo, že právě vlastní mediální tvorba je častou a oblíbenou činností už od poměrně nízkého věku</w:t>
      </w:r>
      <w:r w:rsidRPr="006E4F35">
        <w:rPr>
          <w:rFonts w:ascii="Arial" w:eastAsia="Times New Roman" w:hAnsi="Arial" w:cs="Arial"/>
          <w:i/>
          <w:iCs/>
          <w:sz w:val="20"/>
          <w:szCs w:val="20"/>
          <w:lang w:eastAsia="cs-CZ"/>
        </w:rPr>
        <w:t xml:space="preserve">. </w:t>
      </w:r>
      <w:r w:rsidRPr="00C5471F">
        <w:rPr>
          <w:rFonts w:ascii="Arial" w:eastAsia="Times New Roman" w:hAnsi="Arial" w:cs="Arial"/>
          <w:i/>
          <w:iCs/>
          <w:sz w:val="20"/>
          <w:szCs w:val="20"/>
          <w:lang w:eastAsia="cs-CZ"/>
        </w:rPr>
        <w:t>„Dospívající z dobrých socioekonomických poměrů spravují třeba rodičům pracovní profily na Facebooku nebo Instagramu, ti s nižším socioekonomickým statusem se prezentují na TikToku a vzhlížejí k těm, kteří mají hodně sledujících a lajků,“</w:t>
      </w:r>
      <w:r w:rsidRPr="006E4F35">
        <w:rPr>
          <w:rFonts w:ascii="Arial" w:eastAsia="Times New Roman" w:hAnsi="Arial" w:cs="Arial"/>
          <w:sz w:val="20"/>
          <w:szCs w:val="20"/>
          <w:lang w:eastAsia="cs-CZ"/>
        </w:rPr>
        <w:t xml:space="preserve"> uvedl Zdeněk Sloboda, vedoucí celého výzkumného projektu z Univerzity Palackého.</w:t>
      </w:r>
    </w:p>
    <w:p w14:paraId="01F60FFE" w14:textId="77777777" w:rsidR="006E4F35" w:rsidRPr="006E4F35" w:rsidRDefault="006E4F35" w:rsidP="006E4F35">
      <w:pPr>
        <w:spacing w:before="120" w:line="264" w:lineRule="auto"/>
        <w:jc w:val="left"/>
        <w:rPr>
          <w:rFonts w:ascii="Arial" w:eastAsia="Times New Roman" w:hAnsi="Arial" w:cs="Arial"/>
          <w:b/>
          <w:bCs/>
          <w:sz w:val="20"/>
          <w:szCs w:val="20"/>
          <w:lang w:eastAsia="cs-CZ"/>
        </w:rPr>
      </w:pPr>
      <w:r w:rsidRPr="006E4F35">
        <w:rPr>
          <w:rFonts w:ascii="Arial" w:eastAsia="Times New Roman" w:hAnsi="Arial" w:cs="Arial"/>
          <w:b/>
          <w:bCs/>
          <w:sz w:val="20"/>
          <w:szCs w:val="20"/>
          <w:lang w:eastAsia="cs-CZ"/>
        </w:rPr>
        <w:t>Veřejnoprávní média hrají v demokratické zemi (stále) nezastupitelnou roli</w:t>
      </w:r>
    </w:p>
    <w:p w14:paraId="57D038B2" w14:textId="6A6187A6" w:rsidR="006E4F35" w:rsidRPr="006E4F35" w:rsidRDefault="006E4F35" w:rsidP="006E4F35">
      <w:pPr>
        <w:spacing w:before="120" w:line="264" w:lineRule="auto"/>
        <w:jc w:val="left"/>
        <w:rPr>
          <w:rFonts w:ascii="Arial" w:eastAsia="Times New Roman" w:hAnsi="Arial" w:cs="Arial"/>
          <w:sz w:val="20"/>
          <w:szCs w:val="20"/>
          <w:lang w:eastAsia="cs-CZ"/>
        </w:rPr>
      </w:pPr>
      <w:r w:rsidRPr="006E4F35">
        <w:rPr>
          <w:rFonts w:ascii="Arial" w:eastAsia="Times New Roman" w:hAnsi="Arial" w:cs="Arial"/>
          <w:sz w:val="20"/>
          <w:szCs w:val="20"/>
          <w:lang w:eastAsia="cs-CZ"/>
        </w:rPr>
        <w:t>Poslední sledovanou oblastí byla reflexe fungování médií a jejich role ve společnosti. Většina médií (coby zdrojů informací) se těší u veřejnosti stále většinové důvěře (50 % a</w:t>
      </w:r>
      <w:r w:rsidR="002A5F88">
        <w:rPr>
          <w:rFonts w:ascii="Arial" w:eastAsia="Times New Roman" w:hAnsi="Arial" w:cs="Arial"/>
          <w:sz w:val="20"/>
          <w:szCs w:val="20"/>
          <w:lang w:eastAsia="cs-CZ"/>
        </w:rPr>
        <w:t> </w:t>
      </w:r>
      <w:r w:rsidRPr="006E4F35">
        <w:rPr>
          <w:rFonts w:ascii="Arial" w:eastAsia="Times New Roman" w:hAnsi="Arial" w:cs="Arial"/>
          <w:sz w:val="20"/>
          <w:szCs w:val="20"/>
          <w:lang w:eastAsia="cs-CZ"/>
        </w:rPr>
        <w:t>více). V</w:t>
      </w:r>
      <w:r w:rsidR="002A5F88">
        <w:rPr>
          <w:rFonts w:ascii="Arial" w:eastAsia="Times New Roman" w:hAnsi="Arial" w:cs="Arial"/>
          <w:sz w:val="20"/>
          <w:szCs w:val="20"/>
          <w:lang w:eastAsia="cs-CZ"/>
        </w:rPr>
        <w:t>ý</w:t>
      </w:r>
      <w:r w:rsidRPr="006E4F35">
        <w:rPr>
          <w:rFonts w:ascii="Arial" w:eastAsia="Times New Roman" w:hAnsi="Arial" w:cs="Arial"/>
          <w:sz w:val="20"/>
          <w:szCs w:val="20"/>
          <w:lang w:eastAsia="cs-CZ"/>
        </w:rPr>
        <w:t>j</w:t>
      </w:r>
      <w:r w:rsidR="002A5F88">
        <w:rPr>
          <w:rFonts w:ascii="Arial" w:eastAsia="Times New Roman" w:hAnsi="Arial" w:cs="Arial"/>
          <w:sz w:val="20"/>
          <w:szCs w:val="20"/>
          <w:lang w:eastAsia="cs-CZ"/>
        </w:rPr>
        <w:t>i</w:t>
      </w:r>
      <w:r w:rsidRPr="006E4F35">
        <w:rPr>
          <w:rFonts w:ascii="Arial" w:eastAsia="Times New Roman" w:hAnsi="Arial" w:cs="Arial"/>
          <w:sz w:val="20"/>
          <w:szCs w:val="20"/>
          <w:lang w:eastAsia="cs-CZ"/>
        </w:rPr>
        <w:t>mku tvoří sociální sítě (35 % důvěry) a řetězové e-maily, u kterých je to z hlediska jejich kontroverzí či zneužívání poměrně pochopitelné. Je třeba ale dodat, že je tu stále zhruba pětina populace, která má problémy rozpoznat manipulativní zprávu, spokojí se s jedním zdrojem informací, jemuž důvěřuje, a nepromýšlí provázanost médií a politiky či ekonomiky.</w:t>
      </w:r>
    </w:p>
    <w:p w14:paraId="6A1BF20F" w14:textId="3EA0637E" w:rsidR="006E4F35" w:rsidRPr="006E4F35" w:rsidRDefault="006E4F35" w:rsidP="006E4F35">
      <w:pPr>
        <w:spacing w:before="120" w:line="264" w:lineRule="auto"/>
        <w:jc w:val="left"/>
        <w:rPr>
          <w:rFonts w:ascii="Arial" w:eastAsia="Times New Roman" w:hAnsi="Arial" w:cs="Arial"/>
          <w:sz w:val="20"/>
          <w:szCs w:val="20"/>
          <w:lang w:eastAsia="cs-CZ"/>
        </w:rPr>
      </w:pPr>
      <w:r w:rsidRPr="006E4F35">
        <w:rPr>
          <w:rFonts w:ascii="Arial" w:eastAsia="Times New Roman" w:hAnsi="Arial" w:cs="Arial"/>
          <w:sz w:val="20"/>
          <w:szCs w:val="20"/>
          <w:lang w:eastAsia="cs-CZ"/>
        </w:rPr>
        <w:t>Češi většinově stojí za názorem, že kl</w:t>
      </w:r>
      <w:r w:rsidR="002A5F88">
        <w:rPr>
          <w:rFonts w:ascii="Arial" w:eastAsia="Times New Roman" w:hAnsi="Arial" w:cs="Arial"/>
          <w:sz w:val="20"/>
          <w:szCs w:val="20"/>
          <w:lang w:eastAsia="cs-CZ"/>
        </w:rPr>
        <w:t>í</w:t>
      </w:r>
      <w:r w:rsidRPr="006E4F35">
        <w:rPr>
          <w:rFonts w:ascii="Arial" w:eastAsia="Times New Roman" w:hAnsi="Arial" w:cs="Arial"/>
          <w:sz w:val="20"/>
          <w:szCs w:val="20"/>
          <w:lang w:eastAsia="cs-CZ"/>
        </w:rPr>
        <w:t>čová je (z hlediska využívání médií obecně) bezpečnost uživatelů a informací o nich. Přesto se ale ztotožňují s názorem, že na internetu by měly být zveřejněny všechny informace (59 %)</w:t>
      </w:r>
      <w:r w:rsidR="002A5F88">
        <w:rPr>
          <w:rFonts w:ascii="Arial" w:eastAsia="Times New Roman" w:hAnsi="Arial" w:cs="Arial"/>
          <w:sz w:val="20"/>
          <w:szCs w:val="20"/>
          <w:lang w:eastAsia="cs-CZ"/>
        </w:rPr>
        <w:t>,</w:t>
      </w:r>
      <w:r w:rsidRPr="006E4F35">
        <w:rPr>
          <w:rFonts w:ascii="Arial" w:eastAsia="Times New Roman" w:hAnsi="Arial" w:cs="Arial"/>
          <w:sz w:val="20"/>
          <w:szCs w:val="20"/>
          <w:lang w:eastAsia="cs-CZ"/>
        </w:rPr>
        <w:t xml:space="preserve"> než že by mělo dojít k nějaké regulaci zákonem (35 %). V tomto ohledu tedy vyhrává liberáln</w:t>
      </w:r>
      <w:r w:rsidR="002A5F88">
        <w:rPr>
          <w:rFonts w:ascii="Arial" w:eastAsia="Times New Roman" w:hAnsi="Arial" w:cs="Arial"/>
          <w:sz w:val="20"/>
          <w:szCs w:val="20"/>
          <w:lang w:eastAsia="cs-CZ"/>
        </w:rPr>
        <w:t>ějš</w:t>
      </w:r>
      <w:r w:rsidRPr="006E4F35">
        <w:rPr>
          <w:rFonts w:ascii="Arial" w:eastAsia="Times New Roman" w:hAnsi="Arial" w:cs="Arial"/>
          <w:sz w:val="20"/>
          <w:szCs w:val="20"/>
          <w:lang w:eastAsia="cs-CZ"/>
        </w:rPr>
        <w:t>í pohled uživatelů, kteří vnímají internet stále jako svobodné moře. Liberálnost se projevovala i ve výchově dětí a mládeže, kde jen málo rodičů omezovalo svým dětem užívání mobilů, tabletů nebo internetu.</w:t>
      </w:r>
    </w:p>
    <w:p w14:paraId="4D2221C9" w14:textId="494A41F3" w:rsidR="006E4F35" w:rsidRPr="006E4F35" w:rsidRDefault="006E4F35" w:rsidP="006E4F35">
      <w:pPr>
        <w:spacing w:before="120" w:line="264" w:lineRule="auto"/>
        <w:jc w:val="left"/>
        <w:rPr>
          <w:rFonts w:ascii="Arial" w:eastAsia="Times New Roman" w:hAnsi="Arial" w:cs="Arial"/>
          <w:color w:val="000000"/>
          <w:sz w:val="20"/>
          <w:szCs w:val="20"/>
          <w:lang w:eastAsia="cs-CZ"/>
        </w:rPr>
      </w:pPr>
      <w:r w:rsidRPr="006E4F35">
        <w:rPr>
          <w:rFonts w:ascii="Arial" w:hAnsi="Arial" w:cs="Arial"/>
          <w:noProof/>
          <w:sz w:val="20"/>
          <w:szCs w:val="20"/>
          <w:lang w:eastAsia="cs-CZ"/>
        </w:rPr>
        <w:lastRenderedPageBreak/>
        <w:drawing>
          <wp:anchor distT="0" distB="0" distL="114300" distR="114300" simplePos="0" relativeHeight="251661312" behindDoc="1" locked="0" layoutInCell="1" allowOverlap="1" wp14:anchorId="3C88953D" wp14:editId="273DEA59">
            <wp:simplePos x="0" y="0"/>
            <wp:positionH relativeFrom="margin">
              <wp:align>center</wp:align>
            </wp:positionH>
            <wp:positionV relativeFrom="paragraph">
              <wp:posOffset>260985</wp:posOffset>
            </wp:positionV>
            <wp:extent cx="6056630" cy="3092450"/>
            <wp:effectExtent l="0" t="0" r="1270" b="0"/>
            <wp:wrapTight wrapText="bothSides">
              <wp:wrapPolygon edited="0">
                <wp:start x="0" y="0"/>
                <wp:lineTo x="0" y="21423"/>
                <wp:lineTo x="21537" y="21423"/>
                <wp:lineTo x="2153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3.jpg"/>
                    <pic:cNvPicPr/>
                  </pic:nvPicPr>
                  <pic:blipFill>
                    <a:blip r:embed="rId9">
                      <a:extLst>
                        <a:ext uri="{28A0092B-C50C-407E-A947-70E740481C1C}">
                          <a14:useLocalDpi xmlns:a14="http://schemas.microsoft.com/office/drawing/2010/main"/>
                        </a:ext>
                      </a:extLst>
                    </a:blip>
                    <a:stretch>
                      <a:fillRect/>
                    </a:stretch>
                  </pic:blipFill>
                  <pic:spPr>
                    <a:xfrm>
                      <a:off x="0" y="0"/>
                      <a:ext cx="6056630" cy="3092450"/>
                    </a:xfrm>
                    <a:prstGeom prst="rect">
                      <a:avLst/>
                    </a:prstGeom>
                  </pic:spPr>
                </pic:pic>
              </a:graphicData>
            </a:graphic>
            <wp14:sizeRelH relativeFrom="page">
              <wp14:pctWidth>0</wp14:pctWidth>
            </wp14:sizeRelH>
            <wp14:sizeRelV relativeFrom="page">
              <wp14:pctHeight>0</wp14:pctHeight>
            </wp14:sizeRelV>
          </wp:anchor>
        </w:drawing>
      </w:r>
      <w:r w:rsidRPr="006E4F35">
        <w:rPr>
          <w:rFonts w:ascii="Arial" w:eastAsia="Times New Roman" w:hAnsi="Arial" w:cs="Arial"/>
          <w:color w:val="000000"/>
          <w:sz w:val="20"/>
          <w:szCs w:val="20"/>
          <w:lang w:eastAsia="cs-CZ"/>
        </w:rPr>
        <w:t>Graf 3: Názory Čechů a Češek na média</w:t>
      </w:r>
    </w:p>
    <w:p w14:paraId="3176EAEC" w14:textId="77D2222F" w:rsidR="006E4F35" w:rsidRPr="006E4F35" w:rsidRDefault="006E4F35" w:rsidP="006E4F35">
      <w:pPr>
        <w:spacing w:before="120" w:line="264" w:lineRule="auto"/>
        <w:jc w:val="left"/>
        <w:rPr>
          <w:rFonts w:ascii="Arial" w:eastAsia="Times New Roman" w:hAnsi="Arial" w:cs="Arial"/>
          <w:sz w:val="20"/>
          <w:szCs w:val="20"/>
          <w:lang w:eastAsia="cs-CZ"/>
        </w:rPr>
      </w:pPr>
      <w:r w:rsidRPr="006E4F35">
        <w:rPr>
          <w:rFonts w:ascii="Arial" w:eastAsia="Times New Roman" w:hAnsi="Arial" w:cs="Arial"/>
          <w:sz w:val="20"/>
          <w:szCs w:val="20"/>
          <w:lang w:eastAsia="cs-CZ"/>
        </w:rPr>
        <w:t>Česká populace má většinou povědomí o tom, co dělají veřejnoprávní média</w:t>
      </w:r>
      <w:r w:rsidR="002A5F88">
        <w:rPr>
          <w:rFonts w:ascii="Arial" w:eastAsia="Times New Roman" w:hAnsi="Arial" w:cs="Arial"/>
          <w:sz w:val="20"/>
          <w:szCs w:val="20"/>
          <w:lang w:eastAsia="cs-CZ"/>
        </w:rPr>
        <w:t xml:space="preserve">, a také je </w:t>
      </w:r>
      <w:r w:rsidRPr="006E4F35">
        <w:rPr>
          <w:rFonts w:ascii="Arial" w:eastAsia="Times New Roman" w:hAnsi="Arial" w:cs="Arial"/>
          <w:sz w:val="20"/>
          <w:szCs w:val="20"/>
          <w:lang w:eastAsia="cs-CZ"/>
        </w:rPr>
        <w:t>dokáž</w:t>
      </w:r>
      <w:r w:rsidR="002A5F88">
        <w:rPr>
          <w:rFonts w:ascii="Arial" w:eastAsia="Times New Roman" w:hAnsi="Arial" w:cs="Arial"/>
          <w:sz w:val="20"/>
          <w:szCs w:val="20"/>
          <w:lang w:eastAsia="cs-CZ"/>
        </w:rPr>
        <w:t>ou</w:t>
      </w:r>
      <w:r w:rsidRPr="006E4F35">
        <w:rPr>
          <w:rFonts w:ascii="Arial" w:eastAsia="Times New Roman" w:hAnsi="Arial" w:cs="Arial"/>
          <w:sz w:val="20"/>
          <w:szCs w:val="20"/>
          <w:lang w:eastAsia="cs-CZ"/>
        </w:rPr>
        <w:t xml:space="preserve"> rozpoznat. Jen někteří považovali za média veřejné služby Lidové noviny nebo Parlamentní listy. Příčinou bude pravděpodobně samotný název daných médií, které mohou odkazovat k veřejné službě (to se ostatně ukázalo už ve zmiňovaném výzkumu z roku 2018).</w:t>
      </w:r>
    </w:p>
    <w:p w14:paraId="3A1F1D7A" w14:textId="707DE8D8" w:rsidR="006E4F35" w:rsidRPr="006E4F35" w:rsidRDefault="006E4F35" w:rsidP="006E4F35">
      <w:pPr>
        <w:spacing w:before="120" w:line="264" w:lineRule="auto"/>
        <w:jc w:val="left"/>
        <w:rPr>
          <w:rFonts w:ascii="Arial" w:eastAsia="Times New Roman" w:hAnsi="Arial" w:cs="Arial"/>
          <w:sz w:val="20"/>
          <w:szCs w:val="20"/>
          <w:lang w:eastAsia="cs-CZ"/>
        </w:rPr>
      </w:pPr>
      <w:r w:rsidRPr="006E4F35">
        <w:rPr>
          <w:rFonts w:ascii="Arial" w:eastAsia="Times New Roman" w:hAnsi="Arial" w:cs="Arial"/>
          <w:sz w:val="20"/>
          <w:szCs w:val="20"/>
          <w:lang w:eastAsia="cs-CZ"/>
        </w:rPr>
        <w:t>Celkově si v této oblasti vedli významněji lépe vysokoškoláci, Pražané a denní uživatelé internetu.</w:t>
      </w:r>
    </w:p>
    <w:p w14:paraId="56BA9E92" w14:textId="15B91095" w:rsidR="006E4F35" w:rsidRPr="006E4F35" w:rsidRDefault="006E4F35" w:rsidP="006E4F35">
      <w:pPr>
        <w:spacing w:before="120" w:line="264" w:lineRule="auto"/>
        <w:jc w:val="left"/>
        <w:rPr>
          <w:rFonts w:ascii="Arial" w:eastAsia="Times New Roman" w:hAnsi="Arial" w:cs="Arial"/>
          <w:b/>
          <w:bCs/>
          <w:sz w:val="20"/>
          <w:szCs w:val="20"/>
          <w:lang w:eastAsia="cs-CZ"/>
        </w:rPr>
      </w:pPr>
      <w:r w:rsidRPr="006E4F35">
        <w:rPr>
          <w:rFonts w:ascii="Arial" w:eastAsia="Times New Roman" w:hAnsi="Arial" w:cs="Arial"/>
          <w:b/>
          <w:bCs/>
          <w:sz w:val="20"/>
          <w:szCs w:val="20"/>
          <w:lang w:eastAsia="cs-CZ"/>
        </w:rPr>
        <w:t>Někteří mají tendenci svou mediální gramotnost nadhodnocovat</w:t>
      </w:r>
    </w:p>
    <w:p w14:paraId="50622B4B" w14:textId="68705BF7" w:rsidR="006E4F35" w:rsidRPr="006E4F35" w:rsidRDefault="006E4F35" w:rsidP="006E4F35">
      <w:pPr>
        <w:spacing w:before="120" w:line="264" w:lineRule="auto"/>
        <w:jc w:val="left"/>
        <w:rPr>
          <w:rFonts w:ascii="Arial" w:eastAsia="Times New Roman" w:hAnsi="Arial" w:cs="Arial"/>
          <w:sz w:val="20"/>
          <w:szCs w:val="20"/>
          <w:lang w:eastAsia="cs-CZ"/>
        </w:rPr>
      </w:pPr>
      <w:r w:rsidRPr="006E4F35">
        <w:rPr>
          <w:rFonts w:ascii="Arial" w:eastAsia="Times New Roman" w:hAnsi="Arial" w:cs="Arial"/>
          <w:sz w:val="20"/>
          <w:szCs w:val="20"/>
          <w:lang w:eastAsia="cs-CZ"/>
        </w:rPr>
        <w:t xml:space="preserve">Zajímavé je porovnání naměřené mediální gramotnosti s jejím subjektivním hodnocením samotnými respondenty a respondentkami. Z hlediska sociodemografického profilu se za mediálně zdatnější považují více muži než ženy, více mladší než starší a </w:t>
      </w:r>
      <w:r w:rsidR="002A5F88">
        <w:rPr>
          <w:rFonts w:ascii="Arial" w:eastAsia="Times New Roman" w:hAnsi="Arial" w:cs="Arial"/>
          <w:sz w:val="20"/>
          <w:szCs w:val="20"/>
          <w:lang w:eastAsia="cs-CZ"/>
        </w:rPr>
        <w:t xml:space="preserve">také </w:t>
      </w:r>
      <w:r w:rsidRPr="006E4F35">
        <w:rPr>
          <w:rFonts w:ascii="Arial" w:eastAsia="Times New Roman" w:hAnsi="Arial" w:cs="Arial"/>
          <w:sz w:val="20"/>
          <w:szCs w:val="20"/>
          <w:lang w:eastAsia="cs-CZ"/>
        </w:rPr>
        <w:t xml:space="preserve">lidé, kteří aktivněji využívají internet. Ačkoliv část </w:t>
      </w:r>
      <w:r w:rsidR="002A5F88">
        <w:rPr>
          <w:rFonts w:ascii="Arial" w:eastAsia="Times New Roman" w:hAnsi="Arial" w:cs="Arial"/>
          <w:sz w:val="20"/>
          <w:szCs w:val="20"/>
          <w:lang w:eastAsia="cs-CZ"/>
        </w:rPr>
        <w:t xml:space="preserve">respondentů </w:t>
      </w:r>
      <w:r w:rsidRPr="006E4F35">
        <w:rPr>
          <w:rFonts w:ascii="Arial" w:eastAsia="Times New Roman" w:hAnsi="Arial" w:cs="Arial"/>
          <w:sz w:val="20"/>
          <w:szCs w:val="20"/>
          <w:lang w:eastAsia="cs-CZ"/>
        </w:rPr>
        <w:t>(se spíše nižší naměřenou úrovní mediální gramotnosti) měla tendenci se v některých případech přeceňovat</w:t>
      </w:r>
      <w:r w:rsidR="002A5F88">
        <w:rPr>
          <w:rFonts w:ascii="Arial" w:eastAsia="Times New Roman" w:hAnsi="Arial" w:cs="Arial"/>
          <w:sz w:val="20"/>
          <w:szCs w:val="20"/>
          <w:lang w:eastAsia="cs-CZ"/>
        </w:rPr>
        <w:t>,</w:t>
      </w:r>
      <w:r w:rsidRPr="006E4F35">
        <w:rPr>
          <w:rFonts w:ascii="Arial" w:eastAsia="Times New Roman" w:hAnsi="Arial" w:cs="Arial"/>
          <w:sz w:val="20"/>
          <w:szCs w:val="20"/>
          <w:lang w:eastAsia="cs-CZ"/>
        </w:rPr>
        <w:t xml:space="preserve"> či </w:t>
      </w:r>
      <w:r w:rsidR="002A5F88">
        <w:rPr>
          <w:rFonts w:ascii="Arial" w:eastAsia="Times New Roman" w:hAnsi="Arial" w:cs="Arial"/>
          <w:sz w:val="20"/>
          <w:szCs w:val="20"/>
          <w:lang w:eastAsia="cs-CZ"/>
        </w:rPr>
        <w:t>naopak</w:t>
      </w:r>
      <w:r w:rsidRPr="006E4F35">
        <w:rPr>
          <w:rFonts w:ascii="Arial" w:eastAsia="Times New Roman" w:hAnsi="Arial" w:cs="Arial"/>
          <w:sz w:val="20"/>
          <w:szCs w:val="20"/>
          <w:lang w:eastAsia="cs-CZ"/>
        </w:rPr>
        <w:t xml:space="preserve"> podceňovat (spíše ženy a lidé s vyšší mediální gramotností), u většiny lidí míra jejich znalostí a přemýšlení o médiích korespondovala s naměřenými hodnotami. </w:t>
      </w:r>
    </w:p>
    <w:p w14:paraId="6123B76F" w14:textId="120462BF" w:rsidR="006E4F35" w:rsidRPr="006E4F35" w:rsidRDefault="006E4F35" w:rsidP="006E4F35">
      <w:pPr>
        <w:spacing w:before="120" w:line="264" w:lineRule="auto"/>
        <w:jc w:val="left"/>
        <w:rPr>
          <w:rFonts w:ascii="Arial" w:eastAsia="Times New Roman" w:hAnsi="Arial" w:cs="Arial"/>
          <w:sz w:val="20"/>
          <w:szCs w:val="20"/>
          <w:lang w:eastAsia="cs-CZ"/>
        </w:rPr>
      </w:pPr>
      <w:r w:rsidRPr="006E4F35">
        <w:rPr>
          <w:rFonts w:ascii="Arial" w:eastAsia="Times New Roman" w:hAnsi="Arial" w:cs="Arial"/>
          <w:i/>
          <w:sz w:val="20"/>
          <w:szCs w:val="20"/>
          <w:lang w:eastAsia="cs-CZ"/>
        </w:rPr>
        <w:t>„Určité odchylky jsme očekávali, jedná se o klasický příklad kognitivního zkreslení. V praxi to znamená, že například lidé, kteří v určité oblasti dosahují nízkého výkonu, mají tendenci výrazně přeceňovat dosažený výsledek při srovnání s ostatními. Odborně se tomu říká Dunningův</w:t>
      </w:r>
      <w:r w:rsidR="007338E6">
        <w:rPr>
          <w:rFonts w:ascii="Arial" w:eastAsia="Times New Roman" w:hAnsi="Arial" w:cs="Arial"/>
          <w:i/>
          <w:sz w:val="20"/>
          <w:szCs w:val="20"/>
          <w:lang w:eastAsia="cs-CZ"/>
        </w:rPr>
        <w:t>–</w:t>
      </w:r>
      <w:r w:rsidRPr="006E4F35">
        <w:rPr>
          <w:rFonts w:ascii="Arial" w:eastAsia="Times New Roman" w:hAnsi="Arial" w:cs="Arial"/>
          <w:i/>
          <w:sz w:val="20"/>
          <w:szCs w:val="20"/>
          <w:lang w:eastAsia="cs-CZ"/>
        </w:rPr>
        <w:t>Krugerův efekt,“</w:t>
      </w:r>
      <w:r w:rsidRPr="006E4F35">
        <w:rPr>
          <w:rFonts w:ascii="Arial" w:eastAsia="Times New Roman" w:hAnsi="Arial" w:cs="Arial"/>
          <w:sz w:val="20"/>
          <w:szCs w:val="20"/>
          <w:lang w:eastAsia="cs-CZ"/>
        </w:rPr>
        <w:t xml:space="preserve"> dodává Jan Burianec ze společnosti STEM/MARK.</w:t>
      </w:r>
    </w:p>
    <w:p w14:paraId="7CD06E16" w14:textId="77777777" w:rsidR="002A5F88" w:rsidRDefault="002A5F88">
      <w:pPr>
        <w:spacing w:after="160" w:line="259" w:lineRule="auto"/>
        <w:jc w:val="left"/>
        <w:rPr>
          <w:rFonts w:ascii="Arial" w:eastAsia="Times New Roman" w:hAnsi="Arial" w:cs="Arial"/>
          <w:color w:val="000000"/>
          <w:sz w:val="20"/>
          <w:szCs w:val="20"/>
          <w:lang w:eastAsia="cs-CZ"/>
        </w:rPr>
      </w:pPr>
      <w:r>
        <w:rPr>
          <w:rFonts w:ascii="Arial" w:eastAsia="Times New Roman" w:hAnsi="Arial" w:cs="Arial"/>
          <w:color w:val="000000"/>
          <w:sz w:val="20"/>
          <w:szCs w:val="20"/>
          <w:lang w:eastAsia="cs-CZ"/>
        </w:rPr>
        <w:br w:type="page"/>
      </w:r>
    </w:p>
    <w:p w14:paraId="3240F956" w14:textId="71F9F193" w:rsidR="006E4F35" w:rsidRDefault="002A5F88" w:rsidP="006E4F35">
      <w:pPr>
        <w:spacing w:before="120" w:line="264" w:lineRule="auto"/>
        <w:jc w:val="left"/>
        <w:rPr>
          <w:rFonts w:ascii="Arial" w:eastAsia="Times New Roman" w:hAnsi="Arial" w:cs="Arial"/>
          <w:color w:val="000000"/>
          <w:sz w:val="20"/>
          <w:szCs w:val="20"/>
          <w:lang w:eastAsia="cs-CZ"/>
        </w:rPr>
      </w:pPr>
      <w:r w:rsidRPr="006E4F35">
        <w:rPr>
          <w:rFonts w:ascii="Arial" w:eastAsia="Times New Roman" w:hAnsi="Arial" w:cs="Arial"/>
          <w:noProof/>
          <w:sz w:val="20"/>
          <w:szCs w:val="20"/>
          <w:lang w:eastAsia="cs-CZ"/>
        </w:rPr>
        <w:lastRenderedPageBreak/>
        <w:drawing>
          <wp:anchor distT="0" distB="0" distL="114300" distR="114300" simplePos="0" relativeHeight="251664384" behindDoc="1" locked="0" layoutInCell="1" allowOverlap="1" wp14:anchorId="37BE1F0C" wp14:editId="526C7209">
            <wp:simplePos x="0" y="0"/>
            <wp:positionH relativeFrom="margin">
              <wp:align>center</wp:align>
            </wp:positionH>
            <wp:positionV relativeFrom="paragraph">
              <wp:posOffset>280670</wp:posOffset>
            </wp:positionV>
            <wp:extent cx="6209030" cy="2747010"/>
            <wp:effectExtent l="0" t="0" r="127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4.jpg"/>
                    <pic:cNvPicPr/>
                  </pic:nvPicPr>
                  <pic:blipFill>
                    <a:blip r:embed="rId10">
                      <a:extLst>
                        <a:ext uri="{28A0092B-C50C-407E-A947-70E740481C1C}">
                          <a14:useLocalDpi xmlns:a14="http://schemas.microsoft.com/office/drawing/2010/main"/>
                        </a:ext>
                      </a:extLst>
                    </a:blip>
                    <a:stretch>
                      <a:fillRect/>
                    </a:stretch>
                  </pic:blipFill>
                  <pic:spPr>
                    <a:xfrm>
                      <a:off x="0" y="0"/>
                      <a:ext cx="6209030" cy="2747010"/>
                    </a:xfrm>
                    <a:prstGeom prst="rect">
                      <a:avLst/>
                    </a:prstGeom>
                  </pic:spPr>
                </pic:pic>
              </a:graphicData>
            </a:graphic>
            <wp14:sizeRelH relativeFrom="page">
              <wp14:pctWidth>0</wp14:pctWidth>
            </wp14:sizeRelH>
            <wp14:sizeRelV relativeFrom="page">
              <wp14:pctHeight>0</wp14:pctHeight>
            </wp14:sizeRelV>
          </wp:anchor>
        </w:drawing>
      </w:r>
      <w:r w:rsidR="006E4F35" w:rsidRPr="006E4F35">
        <w:rPr>
          <w:rFonts w:ascii="Arial" w:eastAsia="Times New Roman" w:hAnsi="Arial" w:cs="Arial"/>
          <w:color w:val="000000"/>
          <w:sz w:val="20"/>
          <w:szCs w:val="20"/>
          <w:lang w:eastAsia="cs-CZ"/>
        </w:rPr>
        <w:t>Graf 4: Subjektivní hodnocení vlastní mediální gramotnosti</w:t>
      </w:r>
    </w:p>
    <w:p w14:paraId="4F1E5A83" w14:textId="323D3A7F" w:rsidR="002A5F88" w:rsidRDefault="002A5F88" w:rsidP="006E4F35">
      <w:pPr>
        <w:spacing w:before="120" w:line="264" w:lineRule="auto"/>
        <w:jc w:val="left"/>
        <w:rPr>
          <w:rFonts w:ascii="Arial" w:eastAsia="Times New Roman" w:hAnsi="Arial" w:cs="Arial"/>
          <w:color w:val="000000"/>
          <w:sz w:val="20"/>
          <w:szCs w:val="20"/>
          <w:lang w:eastAsia="cs-CZ"/>
        </w:rPr>
      </w:pPr>
    </w:p>
    <w:p w14:paraId="245A61FC" w14:textId="221414BB" w:rsidR="002A5F88" w:rsidRPr="006E4F35" w:rsidRDefault="002A5F88" w:rsidP="006E4F35">
      <w:pPr>
        <w:spacing w:before="120" w:line="264" w:lineRule="auto"/>
        <w:jc w:val="left"/>
        <w:rPr>
          <w:rFonts w:ascii="Arial" w:eastAsia="Times New Roman" w:hAnsi="Arial" w:cs="Arial"/>
          <w:color w:val="000000"/>
          <w:sz w:val="20"/>
          <w:szCs w:val="20"/>
          <w:lang w:eastAsia="cs-CZ"/>
        </w:rPr>
      </w:pPr>
    </w:p>
    <w:p w14:paraId="01AA342F" w14:textId="47125D15" w:rsidR="006E4F35" w:rsidRPr="006E4F35" w:rsidRDefault="006E4F35" w:rsidP="006E4F35">
      <w:pPr>
        <w:spacing w:before="120" w:line="264" w:lineRule="auto"/>
        <w:jc w:val="left"/>
        <w:rPr>
          <w:rFonts w:ascii="Arial" w:eastAsia="Times New Roman" w:hAnsi="Arial" w:cs="Arial"/>
          <w:b/>
          <w:bCs/>
          <w:sz w:val="20"/>
          <w:szCs w:val="20"/>
          <w:lang w:eastAsia="cs-CZ"/>
        </w:rPr>
      </w:pPr>
      <w:r w:rsidRPr="006E4F35">
        <w:rPr>
          <w:rFonts w:ascii="Arial" w:eastAsia="Times New Roman" w:hAnsi="Arial" w:cs="Arial"/>
          <w:b/>
          <w:bCs/>
          <w:sz w:val="20"/>
          <w:szCs w:val="20"/>
          <w:lang w:eastAsia="cs-CZ"/>
        </w:rPr>
        <w:t>Závěr – pomalé dílčí zlepšování</w:t>
      </w:r>
    </w:p>
    <w:p w14:paraId="79A09DAD" w14:textId="5A0FD66E" w:rsidR="006E4F35" w:rsidRPr="006E4F35" w:rsidRDefault="006E4F35" w:rsidP="006E4F35">
      <w:pPr>
        <w:spacing w:before="120" w:line="264" w:lineRule="auto"/>
        <w:jc w:val="left"/>
        <w:rPr>
          <w:rFonts w:ascii="Arial" w:eastAsia="Times New Roman" w:hAnsi="Arial" w:cs="Arial"/>
          <w:color w:val="000000"/>
          <w:sz w:val="20"/>
          <w:szCs w:val="20"/>
          <w:lang w:eastAsia="cs-CZ"/>
        </w:rPr>
      </w:pPr>
      <w:r w:rsidRPr="006E4F35">
        <w:rPr>
          <w:rFonts w:ascii="Arial" w:eastAsia="Times New Roman" w:hAnsi="Arial" w:cs="Arial"/>
          <w:color w:val="000000"/>
          <w:sz w:val="20"/>
          <w:szCs w:val="20"/>
          <w:lang w:eastAsia="cs-CZ"/>
        </w:rPr>
        <w:t xml:space="preserve">Z hlediska srovnání podobného výzkumu z roku 2018 (ačkoliv sledované oblasti se částečně liší, některé otázky a metodika sčítání bodů jsou podobné) se zdá, že dochází ke zlepšení úrovně mediální gramotnosti české společnosti (39/100 bodů v roce 2018, 49/100 v roce 2021). Vliv může mít to, že současná mladá generace již vyrůstá s novými médii, že generace současných </w:t>
      </w:r>
      <w:r w:rsidR="002A5F88">
        <w:rPr>
          <w:rFonts w:ascii="Arial" w:eastAsia="Times New Roman" w:hAnsi="Arial" w:cs="Arial"/>
          <w:color w:val="000000"/>
          <w:sz w:val="20"/>
          <w:szCs w:val="20"/>
          <w:lang w:eastAsia="cs-CZ"/>
        </w:rPr>
        <w:t>čtyřicátníků</w:t>
      </w:r>
      <w:r w:rsidRPr="006E4F35">
        <w:rPr>
          <w:rFonts w:ascii="Arial" w:eastAsia="Times New Roman" w:hAnsi="Arial" w:cs="Arial"/>
          <w:color w:val="000000"/>
          <w:sz w:val="20"/>
          <w:szCs w:val="20"/>
          <w:lang w:eastAsia="cs-CZ"/>
        </w:rPr>
        <w:t xml:space="preserve"> už dospívala s internetem, a také to, že širší paletu mediálních aktivit najdeme i u generace nejstarší. </w:t>
      </w:r>
    </w:p>
    <w:p w14:paraId="21CDF54E" w14:textId="2E3D31F6" w:rsidR="006E4F35" w:rsidRPr="006E4F35" w:rsidRDefault="006E4F35" w:rsidP="006E4F35">
      <w:pPr>
        <w:spacing w:before="120" w:line="264" w:lineRule="auto"/>
        <w:jc w:val="left"/>
        <w:rPr>
          <w:rFonts w:ascii="Arial" w:eastAsia="Times New Roman" w:hAnsi="Arial" w:cs="Arial"/>
          <w:color w:val="000000"/>
          <w:sz w:val="20"/>
          <w:szCs w:val="20"/>
          <w:lang w:eastAsia="cs-CZ"/>
        </w:rPr>
      </w:pPr>
      <w:r w:rsidRPr="006E4F35">
        <w:rPr>
          <w:rFonts w:ascii="Arial" w:eastAsia="Times New Roman" w:hAnsi="Arial" w:cs="Arial"/>
          <w:color w:val="000000"/>
          <w:sz w:val="20"/>
          <w:szCs w:val="20"/>
          <w:lang w:eastAsia="cs-CZ"/>
        </w:rPr>
        <w:t>Úroveň mediální gramotnosti často souvisí i s úrovní vzdělanosti a také mírou využívání médií (podstatné je především využívání více zdrojů informací). Zároveň musíme zdůraznit, že množství užívání médií, přístup k nim a vlastní mediální tvorba nebo participa</w:t>
      </w:r>
      <w:r w:rsidR="002C5482">
        <w:rPr>
          <w:rFonts w:ascii="Arial" w:eastAsia="Times New Roman" w:hAnsi="Arial" w:cs="Arial"/>
          <w:color w:val="000000"/>
          <w:sz w:val="20"/>
          <w:szCs w:val="20"/>
          <w:lang w:eastAsia="cs-CZ"/>
        </w:rPr>
        <w:t>c</w:t>
      </w:r>
      <w:r w:rsidRPr="006E4F35">
        <w:rPr>
          <w:rFonts w:ascii="Arial" w:eastAsia="Times New Roman" w:hAnsi="Arial" w:cs="Arial"/>
          <w:color w:val="000000"/>
          <w:sz w:val="20"/>
          <w:szCs w:val="20"/>
          <w:lang w:eastAsia="cs-CZ"/>
        </w:rPr>
        <w:t>e ještě neznamenají automaticky vyšší míru kritického myšlení, větší rezistenci vůči manipulaci a</w:t>
      </w:r>
      <w:r w:rsidR="002C5482">
        <w:rPr>
          <w:rFonts w:ascii="Arial" w:eastAsia="Times New Roman" w:hAnsi="Arial" w:cs="Arial"/>
          <w:color w:val="000000"/>
          <w:sz w:val="20"/>
          <w:szCs w:val="20"/>
          <w:lang w:eastAsia="cs-CZ"/>
        </w:rPr>
        <w:t> </w:t>
      </w:r>
      <w:r w:rsidRPr="006E4F35">
        <w:rPr>
          <w:rFonts w:ascii="Arial" w:eastAsia="Times New Roman" w:hAnsi="Arial" w:cs="Arial"/>
          <w:color w:val="000000"/>
          <w:sz w:val="20"/>
          <w:szCs w:val="20"/>
          <w:lang w:eastAsia="cs-CZ"/>
        </w:rPr>
        <w:t>schopnost a ochotu si informace ověřovat. Obzvláště u mladší generace jsou nůžky mezi vlastní tvorbou a schopností analýzy a evaluace otevřenější než u generace střední. Celkově se ale zdá, že mezi jednotlivými skupinami obyvatel již není takový rozdíl jako v roce 2018, např. je menší propast mezi vzdělanostními či věkovými kategoriemi.</w:t>
      </w:r>
    </w:p>
    <w:p w14:paraId="75486F4C" w14:textId="6775FC23" w:rsidR="006E4F35" w:rsidRPr="006E4F35" w:rsidRDefault="006E4F35" w:rsidP="006E4F35">
      <w:pPr>
        <w:spacing w:before="120" w:line="264" w:lineRule="auto"/>
        <w:jc w:val="left"/>
        <w:rPr>
          <w:rFonts w:ascii="Arial" w:eastAsia="Times New Roman" w:hAnsi="Arial" w:cs="Arial"/>
          <w:sz w:val="20"/>
          <w:szCs w:val="20"/>
          <w:lang w:eastAsia="cs-CZ"/>
        </w:rPr>
      </w:pPr>
      <w:r w:rsidRPr="006E4F35">
        <w:rPr>
          <w:rFonts w:ascii="Arial" w:eastAsia="Times New Roman" w:hAnsi="Arial" w:cs="Arial"/>
          <w:i/>
          <w:sz w:val="20"/>
          <w:szCs w:val="20"/>
          <w:lang w:eastAsia="cs-CZ"/>
        </w:rPr>
        <w:t>„Myslím, že se nám podařilo vytvořit nástroj, který poměrně komplexně měří různé aspekty mediální gramotnosti. Jsou rozpoznatelné silné a slabé stránky české populace a</w:t>
      </w:r>
      <w:r w:rsidR="002C5482">
        <w:rPr>
          <w:rFonts w:ascii="Arial" w:eastAsia="Times New Roman" w:hAnsi="Arial" w:cs="Arial"/>
          <w:i/>
          <w:sz w:val="20"/>
          <w:szCs w:val="20"/>
          <w:lang w:eastAsia="cs-CZ"/>
        </w:rPr>
        <w:t> </w:t>
      </w:r>
      <w:r w:rsidRPr="006E4F35">
        <w:rPr>
          <w:rFonts w:ascii="Arial" w:eastAsia="Times New Roman" w:hAnsi="Arial" w:cs="Arial"/>
          <w:i/>
          <w:sz w:val="20"/>
          <w:szCs w:val="20"/>
          <w:lang w:eastAsia="cs-CZ"/>
        </w:rPr>
        <w:t>jednotlivých skupin obyvatelstva. Velkým přínosem pro nás byla i studie s dětmi a</w:t>
      </w:r>
      <w:r w:rsidR="002C5482">
        <w:rPr>
          <w:rFonts w:ascii="Arial" w:eastAsia="Times New Roman" w:hAnsi="Arial" w:cs="Arial"/>
          <w:i/>
          <w:sz w:val="20"/>
          <w:szCs w:val="20"/>
          <w:lang w:eastAsia="cs-CZ"/>
        </w:rPr>
        <w:t> </w:t>
      </w:r>
      <w:r w:rsidRPr="006E4F35">
        <w:rPr>
          <w:rFonts w:ascii="Arial" w:eastAsia="Times New Roman" w:hAnsi="Arial" w:cs="Arial"/>
          <w:i/>
          <w:sz w:val="20"/>
          <w:szCs w:val="20"/>
          <w:lang w:eastAsia="cs-CZ"/>
        </w:rPr>
        <w:t>dospívajícími, která potvrdila silný trend odklonu k tvorbě a participaci na sociálních sítích,“</w:t>
      </w:r>
      <w:r w:rsidRPr="006E4F35">
        <w:rPr>
          <w:rFonts w:ascii="Arial" w:eastAsia="Times New Roman" w:hAnsi="Arial" w:cs="Arial"/>
          <w:sz w:val="20"/>
          <w:szCs w:val="20"/>
          <w:lang w:eastAsia="cs-CZ"/>
        </w:rPr>
        <w:t xml:space="preserve"> uzavírá vhled do průzkumu Zdeněk Sloboda z Univerzity Palackého v Olomouci. </w:t>
      </w:r>
    </w:p>
    <w:p w14:paraId="1E619358" w14:textId="77777777" w:rsidR="002C5482" w:rsidRDefault="002C5482">
      <w:pPr>
        <w:spacing w:after="160" w:line="259" w:lineRule="auto"/>
        <w:jc w:val="left"/>
        <w:rPr>
          <w:rFonts w:ascii="Arial" w:eastAsia="Times New Roman" w:hAnsi="Arial" w:cs="Arial"/>
          <w:color w:val="000000"/>
          <w:sz w:val="20"/>
          <w:szCs w:val="20"/>
          <w:lang w:eastAsia="cs-CZ"/>
        </w:rPr>
      </w:pPr>
      <w:r>
        <w:rPr>
          <w:rFonts w:ascii="Arial" w:hAnsi="Arial" w:cs="Arial"/>
          <w:color w:val="000000"/>
          <w:sz w:val="20"/>
          <w:szCs w:val="20"/>
        </w:rPr>
        <w:br w:type="page"/>
      </w:r>
    </w:p>
    <w:p w14:paraId="54FD1E0A" w14:textId="77777777" w:rsidR="002C5482" w:rsidRPr="002C5482" w:rsidRDefault="002C5482" w:rsidP="002C5482">
      <w:pPr>
        <w:pStyle w:val="Normlnweb"/>
        <w:keepNext/>
        <w:keepLines/>
        <w:spacing w:before="120" w:beforeAutospacing="0" w:after="120" w:afterAutospacing="0" w:line="264" w:lineRule="auto"/>
        <w:rPr>
          <w:rFonts w:ascii="Arial" w:hAnsi="Arial" w:cs="Arial"/>
          <w:b/>
          <w:bCs/>
          <w:color w:val="000000"/>
          <w:sz w:val="20"/>
          <w:szCs w:val="20"/>
        </w:rPr>
      </w:pPr>
      <w:r w:rsidRPr="002C5482">
        <w:rPr>
          <w:rFonts w:ascii="Arial" w:hAnsi="Arial" w:cs="Arial"/>
          <w:b/>
          <w:bCs/>
          <w:color w:val="000000"/>
          <w:sz w:val="20"/>
          <w:szCs w:val="20"/>
        </w:rPr>
        <w:lastRenderedPageBreak/>
        <w:t>Kontaktní osoby:</w:t>
      </w:r>
    </w:p>
    <w:p w14:paraId="248D1B32" w14:textId="77777777" w:rsidR="002C5482" w:rsidRDefault="006E4F35" w:rsidP="001067F8">
      <w:pPr>
        <w:pStyle w:val="Normlnweb"/>
        <w:keepNext/>
        <w:keepLines/>
        <w:spacing w:before="0" w:beforeAutospacing="0" w:after="0" w:afterAutospacing="0" w:line="264" w:lineRule="auto"/>
        <w:rPr>
          <w:rFonts w:ascii="Arial" w:hAnsi="Arial" w:cs="Arial"/>
          <w:color w:val="000000"/>
          <w:sz w:val="20"/>
          <w:szCs w:val="20"/>
        </w:rPr>
      </w:pPr>
      <w:r w:rsidRPr="006E4F35">
        <w:rPr>
          <w:rFonts w:ascii="Arial" w:hAnsi="Arial" w:cs="Arial"/>
          <w:color w:val="000000"/>
          <w:sz w:val="20"/>
          <w:szCs w:val="20"/>
        </w:rPr>
        <w:t>Jan Burianec</w:t>
      </w:r>
      <w:r w:rsidR="002C5482">
        <w:rPr>
          <w:rFonts w:ascii="Arial" w:hAnsi="Arial" w:cs="Arial"/>
          <w:color w:val="000000"/>
          <w:sz w:val="20"/>
          <w:szCs w:val="20"/>
        </w:rPr>
        <w:t xml:space="preserve"> | </w:t>
      </w:r>
      <w:r w:rsidRPr="006E4F35">
        <w:rPr>
          <w:rFonts w:ascii="Arial" w:hAnsi="Arial" w:cs="Arial"/>
          <w:color w:val="000000"/>
          <w:sz w:val="20"/>
          <w:szCs w:val="20"/>
        </w:rPr>
        <w:t>STEM/MARK</w:t>
      </w:r>
    </w:p>
    <w:p w14:paraId="548B4FDE" w14:textId="0D46F308" w:rsidR="006E4F35" w:rsidRPr="002C5482" w:rsidRDefault="002C5482" w:rsidP="001067F8">
      <w:pPr>
        <w:pStyle w:val="Normlnweb"/>
        <w:keepNext/>
        <w:keepLines/>
        <w:spacing w:before="0" w:beforeAutospacing="0" w:after="0" w:afterAutospacing="0" w:line="264" w:lineRule="auto"/>
        <w:rPr>
          <w:rFonts w:ascii="Arial" w:hAnsi="Arial" w:cs="Arial"/>
          <w:color w:val="000000"/>
          <w:sz w:val="20"/>
          <w:szCs w:val="20"/>
        </w:rPr>
      </w:pPr>
      <w:r>
        <w:rPr>
          <w:rFonts w:ascii="Arial" w:hAnsi="Arial" w:cs="Arial"/>
          <w:color w:val="000000"/>
          <w:sz w:val="20"/>
          <w:szCs w:val="20"/>
        </w:rPr>
        <w:t xml:space="preserve">E: </w:t>
      </w:r>
      <w:hyperlink r:id="rId11" w:history="1">
        <w:r w:rsidRPr="005D63ED">
          <w:rPr>
            <w:rStyle w:val="Hypertextovodkaz"/>
            <w:rFonts w:ascii="Arial" w:hAnsi="Arial" w:cs="Arial"/>
            <w:sz w:val="20"/>
            <w:szCs w:val="20"/>
          </w:rPr>
          <w:t>burianec@stemmark.cz</w:t>
        </w:r>
      </w:hyperlink>
      <w:r w:rsidR="006E4F35" w:rsidRPr="006E4F35">
        <w:rPr>
          <w:rFonts w:ascii="Arial" w:hAnsi="Arial" w:cs="Arial"/>
          <w:sz w:val="20"/>
          <w:szCs w:val="20"/>
        </w:rPr>
        <w:t xml:space="preserve"> </w:t>
      </w:r>
      <w:r>
        <w:rPr>
          <w:rFonts w:ascii="Arial" w:hAnsi="Arial" w:cs="Arial"/>
          <w:sz w:val="20"/>
          <w:szCs w:val="20"/>
        </w:rPr>
        <w:t>|</w:t>
      </w:r>
      <w:r w:rsidR="00C5471F">
        <w:rPr>
          <w:rFonts w:ascii="Arial" w:hAnsi="Arial" w:cs="Arial"/>
          <w:sz w:val="20"/>
          <w:szCs w:val="20"/>
        </w:rPr>
        <w:t xml:space="preserve"> </w:t>
      </w:r>
      <w:r>
        <w:rPr>
          <w:rFonts w:ascii="Arial" w:hAnsi="Arial" w:cs="Arial"/>
          <w:sz w:val="20"/>
          <w:szCs w:val="20"/>
        </w:rPr>
        <w:t>M:</w:t>
      </w:r>
      <w:r w:rsidR="006E4F35" w:rsidRPr="006E4F35">
        <w:rPr>
          <w:rFonts w:ascii="Arial" w:hAnsi="Arial" w:cs="Arial"/>
          <w:sz w:val="20"/>
          <w:szCs w:val="20"/>
        </w:rPr>
        <w:t xml:space="preserve"> 776 179 823</w:t>
      </w:r>
      <w:r w:rsidR="006E4F35" w:rsidRPr="006E4F35">
        <w:rPr>
          <w:rFonts w:ascii="Arial" w:hAnsi="Arial" w:cs="Arial"/>
          <w:sz w:val="20"/>
          <w:szCs w:val="20"/>
        </w:rPr>
        <w:tab/>
      </w:r>
    </w:p>
    <w:p w14:paraId="7F406650" w14:textId="77777777" w:rsidR="002C5482" w:rsidRDefault="002C5482" w:rsidP="001067F8">
      <w:pPr>
        <w:pStyle w:val="Normlnweb"/>
        <w:keepNext/>
        <w:keepLines/>
        <w:spacing w:before="0" w:beforeAutospacing="0" w:after="0" w:afterAutospacing="0" w:line="264" w:lineRule="auto"/>
        <w:rPr>
          <w:rFonts w:ascii="Arial" w:hAnsi="Arial" w:cs="Arial"/>
          <w:color w:val="000000"/>
          <w:sz w:val="20"/>
          <w:szCs w:val="20"/>
        </w:rPr>
      </w:pPr>
    </w:p>
    <w:p w14:paraId="76551D2C" w14:textId="01F0223E" w:rsidR="002C5482" w:rsidRDefault="006E4F35" w:rsidP="001067F8">
      <w:pPr>
        <w:pStyle w:val="Normlnweb"/>
        <w:keepNext/>
        <w:keepLines/>
        <w:spacing w:before="0" w:beforeAutospacing="0" w:after="0" w:afterAutospacing="0" w:line="264" w:lineRule="auto"/>
        <w:rPr>
          <w:rFonts w:ascii="Arial" w:hAnsi="Arial" w:cs="Arial"/>
          <w:color w:val="000000"/>
          <w:sz w:val="20"/>
          <w:szCs w:val="20"/>
        </w:rPr>
      </w:pPr>
      <w:r w:rsidRPr="006E4F35">
        <w:rPr>
          <w:rFonts w:ascii="Arial" w:hAnsi="Arial" w:cs="Arial"/>
          <w:color w:val="000000"/>
          <w:sz w:val="20"/>
          <w:szCs w:val="20"/>
        </w:rPr>
        <w:t>Zdeněk Sloboda</w:t>
      </w:r>
      <w:r w:rsidR="002C5482">
        <w:rPr>
          <w:rFonts w:ascii="Arial" w:hAnsi="Arial" w:cs="Arial"/>
          <w:color w:val="000000"/>
          <w:sz w:val="20"/>
          <w:szCs w:val="20"/>
        </w:rPr>
        <w:t xml:space="preserve"> | </w:t>
      </w:r>
      <w:r w:rsidR="002C5482" w:rsidRPr="002C5482">
        <w:rPr>
          <w:rFonts w:ascii="Arial" w:hAnsi="Arial" w:cs="Arial"/>
          <w:color w:val="000000"/>
          <w:sz w:val="20"/>
          <w:szCs w:val="20"/>
        </w:rPr>
        <w:t>katedra mediálních a kulturálních studií a žurnalistiky</w:t>
      </w:r>
    </w:p>
    <w:p w14:paraId="43553A13" w14:textId="6BF53539" w:rsidR="002C5482" w:rsidRDefault="002C5482" w:rsidP="001067F8">
      <w:pPr>
        <w:pStyle w:val="Normlnweb"/>
        <w:keepNext/>
        <w:keepLines/>
        <w:spacing w:before="0" w:beforeAutospacing="0" w:after="0" w:afterAutospacing="0" w:line="264" w:lineRule="auto"/>
        <w:rPr>
          <w:rFonts w:ascii="Arial" w:hAnsi="Arial" w:cs="Arial"/>
          <w:color w:val="000000"/>
          <w:sz w:val="20"/>
          <w:szCs w:val="20"/>
        </w:rPr>
      </w:pPr>
      <w:r>
        <w:rPr>
          <w:rFonts w:ascii="Arial" w:hAnsi="Arial" w:cs="Arial"/>
          <w:color w:val="000000"/>
          <w:sz w:val="20"/>
          <w:szCs w:val="20"/>
        </w:rPr>
        <w:t xml:space="preserve">Filozofická fakulta | </w:t>
      </w:r>
      <w:r w:rsidR="006E4F35" w:rsidRPr="006E4F35">
        <w:rPr>
          <w:rFonts w:ascii="Arial" w:hAnsi="Arial" w:cs="Arial"/>
          <w:color w:val="000000"/>
          <w:sz w:val="20"/>
          <w:szCs w:val="20"/>
        </w:rPr>
        <w:t>Univerzita Palackého</w:t>
      </w:r>
      <w:r>
        <w:rPr>
          <w:rFonts w:ascii="Arial" w:hAnsi="Arial" w:cs="Arial"/>
          <w:color w:val="000000"/>
          <w:sz w:val="20"/>
          <w:szCs w:val="20"/>
        </w:rPr>
        <w:t xml:space="preserve"> v Olomouci </w:t>
      </w:r>
    </w:p>
    <w:p w14:paraId="7F83C7E5" w14:textId="08040AE8" w:rsidR="006E4F35" w:rsidRPr="006E4F35" w:rsidRDefault="002C5482" w:rsidP="001067F8">
      <w:pPr>
        <w:pStyle w:val="Normlnweb"/>
        <w:keepNext/>
        <w:keepLines/>
        <w:spacing w:before="0" w:beforeAutospacing="0" w:after="0" w:afterAutospacing="0" w:line="264" w:lineRule="auto"/>
        <w:rPr>
          <w:rFonts w:ascii="Arial" w:hAnsi="Arial" w:cs="Arial"/>
          <w:sz w:val="20"/>
          <w:szCs w:val="20"/>
        </w:rPr>
      </w:pPr>
      <w:r>
        <w:rPr>
          <w:rFonts w:ascii="Arial" w:hAnsi="Arial" w:cs="Arial"/>
          <w:sz w:val="20"/>
          <w:szCs w:val="20"/>
        </w:rPr>
        <w:t xml:space="preserve">E: </w:t>
      </w:r>
      <w:hyperlink r:id="rId12" w:history="1">
        <w:r w:rsidRPr="005D63ED">
          <w:rPr>
            <w:rStyle w:val="Hypertextovodkaz"/>
            <w:rFonts w:ascii="Arial" w:hAnsi="Arial" w:cs="Arial"/>
            <w:sz w:val="20"/>
            <w:szCs w:val="20"/>
          </w:rPr>
          <w:t>zdenek.sloboda@upol.cz</w:t>
        </w:r>
      </w:hyperlink>
      <w:r>
        <w:rPr>
          <w:rFonts w:ascii="Arial" w:hAnsi="Arial" w:cs="Arial"/>
          <w:sz w:val="20"/>
          <w:szCs w:val="20"/>
        </w:rPr>
        <w:t xml:space="preserve"> | M:</w:t>
      </w:r>
      <w:r w:rsidR="006E4F35" w:rsidRPr="006E4F35">
        <w:rPr>
          <w:rFonts w:ascii="Arial" w:hAnsi="Arial" w:cs="Arial"/>
          <w:sz w:val="20"/>
          <w:szCs w:val="20"/>
        </w:rPr>
        <w:t xml:space="preserve"> 608 831</w:t>
      </w:r>
      <w:r>
        <w:rPr>
          <w:rFonts w:ascii="Arial" w:hAnsi="Arial" w:cs="Arial"/>
          <w:sz w:val="20"/>
          <w:szCs w:val="20"/>
        </w:rPr>
        <w:t> </w:t>
      </w:r>
      <w:r w:rsidR="006E4F35" w:rsidRPr="006E4F35">
        <w:rPr>
          <w:rFonts w:ascii="Arial" w:hAnsi="Arial" w:cs="Arial"/>
          <w:sz w:val="20"/>
          <w:szCs w:val="20"/>
        </w:rPr>
        <w:t>862</w:t>
      </w:r>
    </w:p>
    <w:p w14:paraId="43A898C3" w14:textId="77777777" w:rsidR="002C5482" w:rsidRDefault="002C5482" w:rsidP="002C5482">
      <w:pPr>
        <w:spacing w:before="120" w:line="264" w:lineRule="auto"/>
        <w:jc w:val="left"/>
        <w:rPr>
          <w:rFonts w:ascii="Arial" w:eastAsia="Times New Roman" w:hAnsi="Arial" w:cs="Arial"/>
          <w:sz w:val="20"/>
          <w:szCs w:val="20"/>
          <w:lang w:eastAsia="cs-CZ"/>
        </w:rPr>
      </w:pPr>
    </w:p>
    <w:p w14:paraId="7D988AA2" w14:textId="1E2319FC" w:rsidR="006E4F35" w:rsidRPr="006E4F35" w:rsidRDefault="006E4F35" w:rsidP="001067F8">
      <w:pPr>
        <w:spacing w:before="120" w:line="264" w:lineRule="auto"/>
        <w:jc w:val="left"/>
        <w:rPr>
          <w:rFonts w:ascii="Arial" w:eastAsia="Times New Roman" w:hAnsi="Arial" w:cs="Arial"/>
          <w:sz w:val="20"/>
          <w:szCs w:val="20"/>
          <w:lang w:eastAsia="cs-CZ"/>
        </w:rPr>
      </w:pPr>
      <w:r w:rsidRPr="006E4F35">
        <w:rPr>
          <w:rFonts w:ascii="Arial" w:eastAsia="Times New Roman" w:hAnsi="Arial" w:cs="Arial"/>
          <w:sz w:val="20"/>
          <w:szCs w:val="20"/>
          <w:lang w:eastAsia="cs-CZ"/>
        </w:rPr>
        <w:t xml:space="preserve">Celé výzkumné zprávy (populace 15+ a populace mladší 15 let) je možné najít na stránkách </w:t>
      </w:r>
      <w:hyperlink r:id="rId13" w:history="1">
        <w:r w:rsidRPr="006E4F35">
          <w:rPr>
            <w:rStyle w:val="Hypertextovodkaz"/>
            <w:rFonts w:ascii="Arial" w:eastAsia="Times New Roman" w:hAnsi="Arial" w:cs="Arial"/>
            <w:sz w:val="20"/>
            <w:szCs w:val="20"/>
            <w:lang w:eastAsia="cs-CZ"/>
          </w:rPr>
          <w:t>KMKSŽ FF UP</w:t>
        </w:r>
      </w:hyperlink>
      <w:r w:rsidRPr="006E4F35">
        <w:rPr>
          <w:rFonts w:ascii="Arial" w:eastAsia="Times New Roman" w:hAnsi="Arial" w:cs="Arial"/>
          <w:sz w:val="20"/>
          <w:szCs w:val="20"/>
          <w:lang w:eastAsia="cs-CZ"/>
        </w:rPr>
        <w:t xml:space="preserve"> nebo </w:t>
      </w:r>
      <w:hyperlink r:id="rId14" w:history="1">
        <w:r w:rsidRPr="006E4F35">
          <w:rPr>
            <w:rStyle w:val="Hypertextovodkaz"/>
            <w:rFonts w:ascii="Arial" w:eastAsia="Times New Roman" w:hAnsi="Arial" w:cs="Arial"/>
            <w:sz w:val="20"/>
            <w:szCs w:val="20"/>
            <w:lang w:eastAsia="cs-CZ"/>
          </w:rPr>
          <w:t>RRTV</w:t>
        </w:r>
      </w:hyperlink>
      <w:r w:rsidRPr="006E4F35">
        <w:rPr>
          <w:rFonts w:ascii="Arial" w:eastAsia="Times New Roman" w:hAnsi="Arial" w:cs="Arial"/>
          <w:sz w:val="20"/>
          <w:szCs w:val="20"/>
          <w:lang w:eastAsia="cs-CZ"/>
        </w:rPr>
        <w:t>. V případě zájmu o prezentace s vybranými výsledky napište na výše uvedené kontakty.</w:t>
      </w:r>
    </w:p>
    <w:p w14:paraId="600B5F29" w14:textId="77777777" w:rsidR="006E4F35" w:rsidRPr="006E4F35" w:rsidRDefault="006E4F35" w:rsidP="002C5482">
      <w:pPr>
        <w:spacing w:before="120" w:line="264" w:lineRule="auto"/>
        <w:jc w:val="left"/>
        <w:rPr>
          <w:rFonts w:ascii="Arial" w:eastAsia="Times New Roman" w:hAnsi="Arial" w:cs="Arial"/>
          <w:sz w:val="20"/>
          <w:szCs w:val="20"/>
          <w:lang w:eastAsia="cs-CZ"/>
        </w:rPr>
      </w:pPr>
    </w:p>
    <w:p w14:paraId="2F4EA0E8" w14:textId="644CACC1" w:rsidR="006E4F35" w:rsidRPr="002C5482" w:rsidRDefault="002C5482" w:rsidP="002C5482">
      <w:pPr>
        <w:spacing w:before="120" w:line="264" w:lineRule="auto"/>
        <w:jc w:val="left"/>
        <w:rPr>
          <w:rFonts w:ascii="Arial" w:eastAsia="Times New Roman" w:hAnsi="Arial" w:cs="Arial"/>
          <w:b/>
          <w:bCs/>
          <w:sz w:val="20"/>
          <w:szCs w:val="20"/>
          <w:lang w:eastAsia="cs-CZ"/>
        </w:rPr>
      </w:pPr>
      <w:r w:rsidRPr="002C5482">
        <w:rPr>
          <w:rFonts w:ascii="Arial" w:eastAsia="Times New Roman" w:hAnsi="Arial" w:cs="Arial"/>
          <w:b/>
          <w:bCs/>
          <w:sz w:val="20"/>
          <w:szCs w:val="20"/>
          <w:lang w:eastAsia="cs-CZ"/>
        </w:rPr>
        <w:t>Metodika</w:t>
      </w:r>
    </w:p>
    <w:p w14:paraId="19F04800" w14:textId="6C8C5A27" w:rsidR="006E4F35" w:rsidRPr="006E4F35" w:rsidRDefault="006E4F35" w:rsidP="006E4F35">
      <w:pPr>
        <w:pStyle w:val="Normlnweb"/>
        <w:spacing w:before="120" w:beforeAutospacing="0" w:after="120" w:afterAutospacing="0" w:line="264" w:lineRule="auto"/>
        <w:rPr>
          <w:rStyle w:val="Zdraznn"/>
          <w:rFonts w:ascii="Arial" w:hAnsi="Arial" w:cs="Arial"/>
          <w:color w:val="000000"/>
          <w:sz w:val="20"/>
          <w:szCs w:val="20"/>
        </w:rPr>
      </w:pPr>
      <w:r w:rsidRPr="006E4F35">
        <w:rPr>
          <w:rStyle w:val="Zdraznn"/>
          <w:rFonts w:ascii="Arial" w:hAnsi="Arial" w:cs="Arial"/>
          <w:color w:val="000000"/>
          <w:sz w:val="20"/>
          <w:szCs w:val="20"/>
        </w:rPr>
        <w:t>Mediální gramotnost byla v tomto kontextu a na základě inspirace ze zahraničí chápána jako koncept, který se skládá ze čtyř klíčových složek kombinujících mediální a digitální znalosti, dovednosti a schopnosti:</w:t>
      </w:r>
    </w:p>
    <w:p w14:paraId="3206F8B3" w14:textId="1F116B05" w:rsidR="006E4F35" w:rsidRPr="006E4F35" w:rsidRDefault="006E4F35" w:rsidP="006E4F35">
      <w:pPr>
        <w:pStyle w:val="Normlnweb"/>
        <w:numPr>
          <w:ilvl w:val="0"/>
          <w:numId w:val="1"/>
        </w:numPr>
        <w:spacing w:before="120" w:beforeAutospacing="0" w:after="120" w:afterAutospacing="0" w:line="264" w:lineRule="auto"/>
        <w:rPr>
          <w:rStyle w:val="Zdraznn"/>
          <w:rFonts w:ascii="Arial" w:hAnsi="Arial" w:cs="Arial"/>
          <w:color w:val="000000"/>
          <w:sz w:val="20"/>
          <w:szCs w:val="20"/>
        </w:rPr>
      </w:pPr>
      <w:r w:rsidRPr="006E4F35">
        <w:rPr>
          <w:rStyle w:val="Zdraznn"/>
          <w:rFonts w:ascii="Arial" w:hAnsi="Arial" w:cs="Arial"/>
          <w:b/>
          <w:bCs/>
          <w:color w:val="000000"/>
          <w:sz w:val="20"/>
          <w:szCs w:val="20"/>
        </w:rPr>
        <w:t>přístup</w:t>
      </w:r>
      <w:r w:rsidRPr="006E4F35">
        <w:rPr>
          <w:rStyle w:val="Zdraznn"/>
          <w:rFonts w:ascii="Arial" w:hAnsi="Arial" w:cs="Arial"/>
          <w:color w:val="000000"/>
          <w:sz w:val="20"/>
          <w:szCs w:val="20"/>
        </w:rPr>
        <w:t xml:space="preserve"> k m</w:t>
      </w:r>
      <w:r w:rsidR="002C5482">
        <w:rPr>
          <w:rStyle w:val="Zdraznn"/>
          <w:rFonts w:ascii="Arial" w:hAnsi="Arial" w:cs="Arial"/>
          <w:color w:val="000000"/>
          <w:sz w:val="20"/>
          <w:szCs w:val="20"/>
        </w:rPr>
        <w:t>e</w:t>
      </w:r>
      <w:r w:rsidRPr="006E4F35">
        <w:rPr>
          <w:rStyle w:val="Zdraznn"/>
          <w:rFonts w:ascii="Arial" w:hAnsi="Arial" w:cs="Arial"/>
          <w:color w:val="000000"/>
          <w:sz w:val="20"/>
          <w:szCs w:val="20"/>
        </w:rPr>
        <w:t xml:space="preserve">diálním technologiím a jejich </w:t>
      </w:r>
      <w:r w:rsidRPr="006E4F35">
        <w:rPr>
          <w:rStyle w:val="Zdraznn"/>
          <w:rFonts w:ascii="Arial" w:hAnsi="Arial" w:cs="Arial"/>
          <w:b/>
          <w:bCs/>
          <w:color w:val="000000"/>
          <w:sz w:val="20"/>
          <w:szCs w:val="20"/>
        </w:rPr>
        <w:t>způsoby užívání</w:t>
      </w:r>
      <w:r w:rsidRPr="006E4F35">
        <w:rPr>
          <w:rStyle w:val="Zdraznn"/>
          <w:rFonts w:ascii="Arial" w:hAnsi="Arial" w:cs="Arial"/>
          <w:color w:val="000000"/>
          <w:sz w:val="20"/>
          <w:szCs w:val="20"/>
        </w:rPr>
        <w:t xml:space="preserve"> v každodenním životě,</w:t>
      </w:r>
    </w:p>
    <w:p w14:paraId="507FB68E" w14:textId="77777777" w:rsidR="006E4F35" w:rsidRPr="006E4F35" w:rsidRDefault="006E4F35" w:rsidP="006E4F35">
      <w:pPr>
        <w:pStyle w:val="Normlnweb"/>
        <w:numPr>
          <w:ilvl w:val="0"/>
          <w:numId w:val="1"/>
        </w:numPr>
        <w:spacing w:before="120" w:beforeAutospacing="0" w:after="120" w:afterAutospacing="0" w:line="264" w:lineRule="auto"/>
        <w:rPr>
          <w:rStyle w:val="Zdraznn"/>
          <w:rFonts w:ascii="Arial" w:hAnsi="Arial" w:cs="Arial"/>
          <w:color w:val="000000"/>
          <w:sz w:val="20"/>
          <w:szCs w:val="20"/>
        </w:rPr>
      </w:pPr>
      <w:r w:rsidRPr="006E4F35">
        <w:rPr>
          <w:rStyle w:val="Zdraznn"/>
          <w:rFonts w:ascii="Arial" w:hAnsi="Arial" w:cs="Arial"/>
          <w:b/>
          <w:bCs/>
          <w:color w:val="000000"/>
          <w:sz w:val="20"/>
          <w:szCs w:val="20"/>
        </w:rPr>
        <w:t>analýza a evaluace</w:t>
      </w:r>
      <w:r w:rsidRPr="006E4F35">
        <w:rPr>
          <w:rStyle w:val="Zdraznn"/>
          <w:rFonts w:ascii="Arial" w:hAnsi="Arial" w:cs="Arial"/>
          <w:color w:val="000000"/>
          <w:sz w:val="20"/>
          <w:szCs w:val="20"/>
        </w:rPr>
        <w:t xml:space="preserve"> mediálních sdělení (tzv. kritické myšlení a čtení),</w:t>
      </w:r>
    </w:p>
    <w:p w14:paraId="4E8B4305" w14:textId="77777777" w:rsidR="006E4F35" w:rsidRPr="006E4F35" w:rsidRDefault="006E4F35" w:rsidP="006E4F35">
      <w:pPr>
        <w:pStyle w:val="Normlnweb"/>
        <w:numPr>
          <w:ilvl w:val="0"/>
          <w:numId w:val="1"/>
        </w:numPr>
        <w:spacing w:before="120" w:beforeAutospacing="0" w:after="120" w:afterAutospacing="0" w:line="264" w:lineRule="auto"/>
        <w:rPr>
          <w:rStyle w:val="Zdraznn"/>
          <w:rFonts w:ascii="Arial" w:hAnsi="Arial" w:cs="Arial"/>
          <w:color w:val="000000"/>
          <w:sz w:val="20"/>
          <w:szCs w:val="20"/>
        </w:rPr>
      </w:pPr>
      <w:r w:rsidRPr="006E4F35">
        <w:rPr>
          <w:rStyle w:val="Zdraznn"/>
          <w:rFonts w:ascii="Arial" w:hAnsi="Arial" w:cs="Arial"/>
          <w:color w:val="000000"/>
          <w:sz w:val="20"/>
          <w:szCs w:val="20"/>
        </w:rPr>
        <w:t xml:space="preserve">mediální </w:t>
      </w:r>
      <w:r w:rsidRPr="006E4F35">
        <w:rPr>
          <w:rStyle w:val="Zdraznn"/>
          <w:rFonts w:ascii="Arial" w:hAnsi="Arial" w:cs="Arial"/>
          <w:b/>
          <w:bCs/>
          <w:color w:val="000000"/>
          <w:sz w:val="20"/>
          <w:szCs w:val="20"/>
        </w:rPr>
        <w:t>produkce</w:t>
      </w:r>
      <w:r w:rsidRPr="006E4F35">
        <w:rPr>
          <w:rStyle w:val="Zdraznn"/>
          <w:rFonts w:ascii="Arial" w:hAnsi="Arial" w:cs="Arial"/>
          <w:color w:val="000000"/>
          <w:sz w:val="20"/>
          <w:szCs w:val="20"/>
        </w:rPr>
        <w:t>: porozumění procesům mediální produkce a vlastní tvorba mediálních obsahů,</w:t>
      </w:r>
    </w:p>
    <w:p w14:paraId="4F970410" w14:textId="77777777" w:rsidR="006E4F35" w:rsidRPr="006E4F35" w:rsidRDefault="006E4F35" w:rsidP="006E4F35">
      <w:pPr>
        <w:pStyle w:val="Normlnweb"/>
        <w:numPr>
          <w:ilvl w:val="0"/>
          <w:numId w:val="1"/>
        </w:numPr>
        <w:spacing w:before="120" w:beforeAutospacing="0" w:after="120" w:afterAutospacing="0" w:line="264" w:lineRule="auto"/>
        <w:rPr>
          <w:rStyle w:val="Zdraznn"/>
          <w:rFonts w:ascii="Arial" w:hAnsi="Arial" w:cs="Arial"/>
          <w:color w:val="000000"/>
          <w:sz w:val="20"/>
          <w:szCs w:val="20"/>
        </w:rPr>
      </w:pPr>
      <w:r w:rsidRPr="006E4F35">
        <w:rPr>
          <w:rStyle w:val="Zdraznn"/>
          <w:rFonts w:ascii="Arial" w:hAnsi="Arial" w:cs="Arial"/>
          <w:b/>
          <w:bCs/>
          <w:color w:val="000000"/>
          <w:sz w:val="20"/>
          <w:szCs w:val="20"/>
        </w:rPr>
        <w:t>reflexe fungování</w:t>
      </w:r>
      <w:r w:rsidRPr="006E4F35">
        <w:rPr>
          <w:rStyle w:val="Zdraznn"/>
          <w:rFonts w:ascii="Arial" w:hAnsi="Arial" w:cs="Arial"/>
          <w:color w:val="000000"/>
          <w:sz w:val="20"/>
          <w:szCs w:val="20"/>
        </w:rPr>
        <w:t xml:space="preserve"> médií a vnímání role médií </w:t>
      </w:r>
      <w:r w:rsidRPr="006E4F35">
        <w:rPr>
          <w:rStyle w:val="Zdraznn"/>
          <w:rFonts w:ascii="Arial" w:hAnsi="Arial" w:cs="Arial"/>
          <w:b/>
          <w:bCs/>
          <w:color w:val="000000"/>
          <w:sz w:val="20"/>
          <w:szCs w:val="20"/>
        </w:rPr>
        <w:t>ve společnosti</w:t>
      </w:r>
      <w:r w:rsidRPr="006E4F35">
        <w:rPr>
          <w:rStyle w:val="Zdraznn"/>
          <w:rFonts w:ascii="Arial" w:hAnsi="Arial" w:cs="Arial"/>
          <w:color w:val="000000"/>
          <w:sz w:val="20"/>
          <w:szCs w:val="20"/>
        </w:rPr>
        <w:t xml:space="preserve"> (spolu s představami a hodnotami spojenými s médii a jejich užíváním a produkty).</w:t>
      </w:r>
    </w:p>
    <w:p w14:paraId="6F83AD35" w14:textId="2591608C" w:rsidR="006E4F35" w:rsidRPr="006E4F35" w:rsidRDefault="006E4F35" w:rsidP="006E4F35">
      <w:pPr>
        <w:pStyle w:val="Normlnweb"/>
        <w:spacing w:before="120" w:beforeAutospacing="0" w:after="120" w:afterAutospacing="0" w:line="264" w:lineRule="auto"/>
        <w:rPr>
          <w:rStyle w:val="Zdraznn"/>
          <w:rFonts w:ascii="Arial" w:hAnsi="Arial" w:cs="Arial"/>
          <w:color w:val="000000"/>
          <w:sz w:val="20"/>
          <w:szCs w:val="20"/>
        </w:rPr>
      </w:pPr>
      <w:r w:rsidRPr="006E4F35">
        <w:rPr>
          <w:rStyle w:val="Zdraznn"/>
          <w:rFonts w:ascii="Arial" w:hAnsi="Arial" w:cs="Arial"/>
          <w:b/>
          <w:bCs/>
          <w:color w:val="000000"/>
          <w:sz w:val="20"/>
          <w:szCs w:val="20"/>
        </w:rPr>
        <w:t>Výzkum na populaci starší 15 let</w:t>
      </w:r>
      <w:r w:rsidRPr="006E4F35">
        <w:rPr>
          <w:rStyle w:val="Zdraznn"/>
          <w:rFonts w:ascii="Arial" w:hAnsi="Arial" w:cs="Arial"/>
          <w:color w:val="000000"/>
          <w:sz w:val="20"/>
          <w:szCs w:val="20"/>
        </w:rPr>
        <w:t xml:space="preserve"> byl realizován pomocí dotazníku. Za každou oblast se prostřednictvím skórovaných (znalostních či dovednostních) otázek přiřazovalo respondentům skór</w:t>
      </w:r>
      <w:r w:rsidR="002C5482">
        <w:rPr>
          <w:rStyle w:val="Zdraznn"/>
          <w:rFonts w:ascii="Arial" w:hAnsi="Arial" w:cs="Arial"/>
          <w:color w:val="000000"/>
          <w:sz w:val="20"/>
          <w:szCs w:val="20"/>
        </w:rPr>
        <w:t>e</w:t>
      </w:r>
      <w:r w:rsidRPr="006E4F35">
        <w:rPr>
          <w:rStyle w:val="Zdraznn"/>
          <w:rFonts w:ascii="Arial" w:hAnsi="Arial" w:cs="Arial"/>
          <w:color w:val="000000"/>
          <w:sz w:val="20"/>
          <w:szCs w:val="20"/>
        </w:rPr>
        <w:t xml:space="preserve"> (splnil/nesplnil, zná/nezná). Pro lepší porovnání výsledků bylo celkové skór</w:t>
      </w:r>
      <w:r w:rsidR="002C5482">
        <w:rPr>
          <w:rStyle w:val="Zdraznn"/>
          <w:rFonts w:ascii="Arial" w:hAnsi="Arial" w:cs="Arial"/>
          <w:color w:val="000000"/>
          <w:sz w:val="20"/>
          <w:szCs w:val="20"/>
        </w:rPr>
        <w:t>e</w:t>
      </w:r>
      <w:r w:rsidRPr="006E4F35">
        <w:rPr>
          <w:rStyle w:val="Zdraznn"/>
          <w:rFonts w:ascii="Arial" w:hAnsi="Arial" w:cs="Arial"/>
          <w:color w:val="000000"/>
          <w:sz w:val="20"/>
          <w:szCs w:val="20"/>
        </w:rPr>
        <w:t xml:space="preserve"> dle jednotlivých oblastí rozpočítáno do indexu 0–100, kde 100 je ekvivalentem maximálního možného bodového zisku v dané oblasti, minimum 0 je neměnné. </w:t>
      </w:r>
      <w:r w:rsidRPr="006E4F35">
        <w:rPr>
          <w:rStyle w:val="Zdraznn"/>
          <w:rFonts w:ascii="Arial" w:hAnsi="Arial" w:cs="Arial"/>
          <w:b/>
          <w:bCs/>
          <w:color w:val="000000"/>
          <w:sz w:val="20"/>
          <w:szCs w:val="20"/>
        </w:rPr>
        <w:t>Výzkum na populaci mladší 15 let</w:t>
      </w:r>
      <w:r w:rsidRPr="006E4F35">
        <w:rPr>
          <w:rStyle w:val="Zdraznn"/>
          <w:rFonts w:ascii="Arial" w:hAnsi="Arial" w:cs="Arial"/>
          <w:color w:val="000000"/>
          <w:sz w:val="20"/>
          <w:szCs w:val="20"/>
        </w:rPr>
        <w:t xml:space="preserve"> byl realizovaný sérií skupinových rozhovorů, které měli podobu workshopů s různými aktivitami receptivního, tvůrčího a diskusního charakteru. Data byla analyzována kvalitativně v příslušných čtyřech oblastech.</w:t>
      </w:r>
    </w:p>
    <w:p w14:paraId="60D05365" w14:textId="48832A63" w:rsidR="006E4F35" w:rsidRPr="006E4F35" w:rsidRDefault="006E4F35" w:rsidP="006E4F35">
      <w:pPr>
        <w:pStyle w:val="Normlnweb"/>
        <w:spacing w:before="120" w:beforeAutospacing="0" w:after="120" w:afterAutospacing="0" w:line="264" w:lineRule="auto"/>
        <w:rPr>
          <w:rStyle w:val="Zdraznn"/>
          <w:rFonts w:ascii="Arial" w:hAnsi="Arial" w:cs="Arial"/>
          <w:color w:val="000000"/>
          <w:sz w:val="20"/>
          <w:szCs w:val="20"/>
        </w:rPr>
      </w:pPr>
      <w:r w:rsidRPr="006E4F35">
        <w:rPr>
          <w:rStyle w:val="Zdraznn"/>
          <w:rFonts w:ascii="Arial" w:hAnsi="Arial" w:cs="Arial"/>
          <w:color w:val="000000"/>
          <w:sz w:val="20"/>
          <w:szCs w:val="20"/>
          <w:u w:val="single"/>
        </w:rPr>
        <w:t>Pasport – populace starší 15 let:</w:t>
      </w:r>
      <w:r w:rsidRPr="006E4F35">
        <w:rPr>
          <w:rStyle w:val="Zdraznn"/>
          <w:rFonts w:ascii="Arial" w:hAnsi="Arial" w:cs="Arial"/>
          <w:color w:val="000000"/>
          <w:sz w:val="20"/>
          <w:szCs w:val="20"/>
        </w:rPr>
        <w:t xml:space="preserve"> Výzkumu agentury STEM/MARK a Univerzity Palackého </w:t>
      </w:r>
      <w:r w:rsidR="003344E0">
        <w:rPr>
          <w:rStyle w:val="Zdraznn"/>
          <w:rFonts w:ascii="Arial" w:hAnsi="Arial" w:cs="Arial"/>
          <w:color w:val="000000"/>
          <w:sz w:val="20"/>
          <w:szCs w:val="20"/>
        </w:rPr>
        <w:t xml:space="preserve">v Olomouci </w:t>
      </w:r>
      <w:r w:rsidRPr="006E4F35">
        <w:rPr>
          <w:rStyle w:val="Zdraznn"/>
          <w:rFonts w:ascii="Arial" w:hAnsi="Arial" w:cs="Arial"/>
          <w:color w:val="000000"/>
          <w:sz w:val="20"/>
          <w:szCs w:val="20"/>
        </w:rPr>
        <w:t>(KM</w:t>
      </w:r>
      <w:r w:rsidR="003344E0">
        <w:rPr>
          <w:rStyle w:val="Zdraznn"/>
          <w:rFonts w:ascii="Arial" w:hAnsi="Arial" w:cs="Arial"/>
          <w:color w:val="000000"/>
          <w:sz w:val="20"/>
          <w:szCs w:val="20"/>
        </w:rPr>
        <w:t>KS</w:t>
      </w:r>
      <w:r w:rsidRPr="006E4F35">
        <w:rPr>
          <w:rStyle w:val="Zdraznn"/>
          <w:rFonts w:ascii="Arial" w:hAnsi="Arial" w:cs="Arial"/>
          <w:color w:val="000000"/>
          <w:sz w:val="20"/>
          <w:szCs w:val="20"/>
        </w:rPr>
        <w:t>Ž) pro Radu pro rozhlasové a televizní vysílání byl realizován kombinací osobního (CAPI) a online dotazováním (CAWI) a zúčastnilo se jej 1240 respondentů z české populace starší 15 let. Vzorek je reprezentativní z hlediska kvótního výběru dle pohlaví, věku, vzdělání, velikosti místa bydliště a kraje. Sběr dat probíhal během září a října 2021.</w:t>
      </w:r>
    </w:p>
    <w:p w14:paraId="257142E4" w14:textId="60BFE0E1" w:rsidR="00A323C1" w:rsidRPr="006E4F35" w:rsidRDefault="006E4F35" w:rsidP="006E4F35">
      <w:pPr>
        <w:pStyle w:val="Normlnweb"/>
        <w:spacing w:before="120" w:beforeAutospacing="0" w:after="120" w:afterAutospacing="0" w:line="264" w:lineRule="auto"/>
        <w:rPr>
          <w:rFonts w:ascii="Arial" w:hAnsi="Arial" w:cs="Arial"/>
          <w:i/>
          <w:iCs/>
          <w:color w:val="000000"/>
          <w:sz w:val="20"/>
          <w:szCs w:val="20"/>
        </w:rPr>
      </w:pPr>
      <w:r w:rsidRPr="006E4F35">
        <w:rPr>
          <w:rStyle w:val="Zdraznn"/>
          <w:rFonts w:ascii="Arial" w:hAnsi="Arial" w:cs="Arial"/>
          <w:color w:val="000000"/>
          <w:sz w:val="20"/>
          <w:szCs w:val="20"/>
          <w:u w:val="single"/>
        </w:rPr>
        <w:t>Pasport – populace mladší 15 let:</w:t>
      </w:r>
      <w:r w:rsidRPr="006E4F35">
        <w:rPr>
          <w:rStyle w:val="Zdraznn"/>
          <w:rFonts w:ascii="Arial" w:hAnsi="Arial" w:cs="Arial"/>
          <w:color w:val="000000"/>
          <w:sz w:val="20"/>
          <w:szCs w:val="20"/>
        </w:rPr>
        <w:t xml:space="preserve"> Univerzita Palackého, katedra mediálních a kulturálních studií a žurnalistiky pro RRTV realizovala sérii 90minutových skupinových workshopů metodou ohniskových skupin se zapojením různých tematicky a věkově přiměřených aktivit (mediální recepce – sledování pořadu, tvorby – vyrábění vlastního mediální obrazu, diskuse</w:t>
      </w:r>
      <w:r w:rsidR="0051104F">
        <w:rPr>
          <w:rStyle w:val="Zdraznn"/>
          <w:rFonts w:ascii="Arial" w:hAnsi="Arial" w:cs="Arial"/>
          <w:color w:val="000000"/>
          <w:sz w:val="20"/>
          <w:szCs w:val="20"/>
        </w:rPr>
        <w:t> </w:t>
      </w:r>
      <w:r w:rsidRPr="006E4F35">
        <w:rPr>
          <w:rStyle w:val="Zdraznn"/>
          <w:rFonts w:ascii="Arial" w:hAnsi="Arial" w:cs="Arial"/>
          <w:color w:val="000000"/>
          <w:sz w:val="20"/>
          <w:szCs w:val="20"/>
        </w:rPr>
        <w:t>– o mediálních aktivitách, nad reklamami v časopisech nebo profily na sociálních sítích). Ve věkové skupině 5–7 let byla realizována čtyři skupinová setkání, jichž se zúčastnilo 38 dětí, ve skupině 8–10 let šlo také o 4 skupiny s 32 dětmi a ve věku 11–14 let byly uspořádány tři workshopy s 13 dospívajícími. Celkově se zúčastnilo 83 dětí z různých oblastí Česka a</w:t>
      </w:r>
      <w:r w:rsidR="001067F8">
        <w:rPr>
          <w:rStyle w:val="Zdraznn"/>
          <w:rFonts w:ascii="Arial" w:hAnsi="Arial" w:cs="Arial"/>
          <w:color w:val="000000"/>
          <w:sz w:val="20"/>
          <w:szCs w:val="20"/>
        </w:rPr>
        <w:t> </w:t>
      </w:r>
      <w:r w:rsidRPr="006E4F35">
        <w:rPr>
          <w:rStyle w:val="Zdraznn"/>
          <w:rFonts w:ascii="Arial" w:hAnsi="Arial" w:cs="Arial"/>
          <w:color w:val="000000"/>
          <w:sz w:val="20"/>
          <w:szCs w:val="20"/>
        </w:rPr>
        <w:t>s různým socioekonomickým zázemím. Sběr dat proběhl během června až srpna 2021.</w:t>
      </w:r>
    </w:p>
    <w:sectPr w:rsidR="00A323C1" w:rsidRPr="006E4F35" w:rsidSect="004B1204">
      <w:footerReference w:type="default" r:id="rId15"/>
      <w:headerReference w:type="first" r:id="rId16"/>
      <w:footerReference w:type="first" r:id="rId17"/>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D84F" w14:textId="77777777" w:rsidR="003862B5" w:rsidRDefault="003862B5">
      <w:pPr>
        <w:spacing w:after="0" w:line="240" w:lineRule="auto"/>
      </w:pPr>
      <w:r>
        <w:separator/>
      </w:r>
    </w:p>
  </w:endnote>
  <w:endnote w:type="continuationSeparator" w:id="0">
    <w:p w14:paraId="17DD3140" w14:textId="77777777" w:rsidR="003862B5" w:rsidRDefault="0038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7EFF" w14:textId="2583DAB1" w:rsidR="006C03B8" w:rsidRDefault="001067F8" w:rsidP="006C03B8">
    <w:pPr>
      <w:pStyle w:val="Zpat"/>
      <w:rPr>
        <w:bCs/>
      </w:rPr>
    </w:pPr>
    <w:r w:rsidRPr="001067F8">
      <w:rPr>
        <w:bCs/>
        <w:noProof/>
        <w:lang w:eastAsia="cs-CZ"/>
      </w:rPr>
      <w:drawing>
        <wp:anchor distT="0" distB="0" distL="114300" distR="114300" simplePos="0" relativeHeight="251669504" behindDoc="1" locked="0" layoutInCell="1" allowOverlap="1" wp14:anchorId="58B5B7C6" wp14:editId="253261B3">
          <wp:simplePos x="0" y="0"/>
          <wp:positionH relativeFrom="column">
            <wp:posOffset>3781425</wp:posOffset>
          </wp:positionH>
          <wp:positionV relativeFrom="page">
            <wp:posOffset>9768840</wp:posOffset>
          </wp:positionV>
          <wp:extent cx="1676400" cy="434975"/>
          <wp:effectExtent l="0" t="0" r="0" b="3175"/>
          <wp:wrapTight wrapText="bothSides">
            <wp:wrapPolygon edited="0">
              <wp:start x="5891" y="0"/>
              <wp:lineTo x="491" y="1892"/>
              <wp:lineTo x="0" y="2838"/>
              <wp:lineTo x="245" y="16082"/>
              <wp:lineTo x="982" y="20812"/>
              <wp:lineTo x="8345" y="20812"/>
              <wp:lineTo x="13991" y="17028"/>
              <wp:lineTo x="21109" y="14190"/>
              <wp:lineTo x="21109" y="9460"/>
              <wp:lineTo x="8836" y="0"/>
              <wp:lineTo x="5891" y="0"/>
            </wp:wrapPolygon>
          </wp:wrapTight>
          <wp:docPr id="12" name="Obrázek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67F8">
      <w:rPr>
        <w:bCs/>
        <w:noProof/>
        <w:lang w:eastAsia="cs-CZ"/>
      </w:rPr>
      <w:drawing>
        <wp:anchor distT="0" distB="0" distL="114300" distR="114300" simplePos="0" relativeHeight="251667456" behindDoc="1" locked="0" layoutInCell="1" allowOverlap="1" wp14:anchorId="63A3FC6F" wp14:editId="3E92EA46">
          <wp:simplePos x="0" y="0"/>
          <wp:positionH relativeFrom="column">
            <wp:posOffset>-522605</wp:posOffset>
          </wp:positionH>
          <wp:positionV relativeFrom="page">
            <wp:posOffset>9795510</wp:posOffset>
          </wp:positionV>
          <wp:extent cx="2428875" cy="445135"/>
          <wp:effectExtent l="0" t="0" r="9525" b="0"/>
          <wp:wrapTight wrapText="bothSides">
            <wp:wrapPolygon edited="0">
              <wp:start x="0" y="0"/>
              <wp:lineTo x="0" y="20337"/>
              <wp:lineTo x="21515" y="20337"/>
              <wp:lineTo x="21515"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OL.JPG"/>
                  <pic:cNvPicPr/>
                </pic:nvPicPr>
                <pic:blipFill>
                  <a:blip r:embed="rId2">
                    <a:extLst>
                      <a:ext uri="{28A0092B-C50C-407E-A947-70E740481C1C}">
                        <a14:useLocalDpi xmlns:a14="http://schemas.microsoft.com/office/drawing/2010/main" val="0"/>
                      </a:ext>
                    </a:extLst>
                  </a:blip>
                  <a:stretch>
                    <a:fillRect/>
                  </a:stretch>
                </pic:blipFill>
                <pic:spPr>
                  <a:xfrm>
                    <a:off x="0" y="0"/>
                    <a:ext cx="2428875" cy="445135"/>
                  </a:xfrm>
                  <a:prstGeom prst="rect">
                    <a:avLst/>
                  </a:prstGeom>
                </pic:spPr>
              </pic:pic>
            </a:graphicData>
          </a:graphic>
          <wp14:sizeRelH relativeFrom="page">
            <wp14:pctWidth>0</wp14:pctWidth>
          </wp14:sizeRelH>
          <wp14:sizeRelV relativeFrom="page">
            <wp14:pctHeight>0</wp14:pctHeight>
          </wp14:sizeRelV>
        </wp:anchor>
      </w:drawing>
    </w:r>
    <w:r w:rsidRPr="001067F8">
      <w:rPr>
        <w:bCs/>
        <w:noProof/>
        <w:lang w:eastAsia="cs-CZ"/>
      </w:rPr>
      <w:drawing>
        <wp:anchor distT="0" distB="0" distL="114300" distR="114300" simplePos="0" relativeHeight="251668480" behindDoc="1" locked="0" layoutInCell="1" allowOverlap="1" wp14:anchorId="2B7E8590" wp14:editId="08835C1C">
          <wp:simplePos x="0" y="0"/>
          <wp:positionH relativeFrom="column">
            <wp:posOffset>2085975</wp:posOffset>
          </wp:positionH>
          <wp:positionV relativeFrom="page">
            <wp:posOffset>9873805</wp:posOffset>
          </wp:positionV>
          <wp:extent cx="1524000" cy="284480"/>
          <wp:effectExtent l="0" t="0" r="0" b="1270"/>
          <wp:wrapTight wrapText="bothSides">
            <wp:wrapPolygon edited="0">
              <wp:start x="8100" y="0"/>
              <wp:lineTo x="0" y="0"/>
              <wp:lineTo x="0" y="20250"/>
              <wp:lineTo x="14580" y="20250"/>
              <wp:lineTo x="15930" y="20250"/>
              <wp:lineTo x="21330" y="20250"/>
              <wp:lineTo x="21330" y="0"/>
              <wp:lineTo x="11880" y="0"/>
              <wp:lineTo x="8100" y="0"/>
            </wp:wrapPolygon>
          </wp:wrapTight>
          <wp:docPr id="9" name="obrázek 3" descr="logo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28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D8ADF0" w14:textId="596C4F45" w:rsidR="006C03B8" w:rsidRPr="006C03B8" w:rsidRDefault="003862B5" w:rsidP="006C03B8">
    <w:pPr>
      <w:pStyle w:val="Zpat"/>
      <w:rPr>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E29" w14:textId="2149AE75" w:rsidR="006C03B8" w:rsidRDefault="003862B5" w:rsidP="006B09DC">
    <w:pPr>
      <w:pStyle w:val="Zpat"/>
      <w:rPr>
        <w:bCs/>
      </w:rPr>
    </w:pPr>
  </w:p>
  <w:p w14:paraId="229B4F9F" w14:textId="3DE0BED4" w:rsidR="004D7636" w:rsidRDefault="002C5482" w:rsidP="005E1665">
    <w:pPr>
      <w:pStyle w:val="Zpat"/>
      <w:rPr>
        <w:bCs/>
        <w:noProof/>
      </w:rPr>
    </w:pPr>
    <w:r>
      <w:rPr>
        <w:bCs/>
        <w:noProof/>
      </w:rPr>
      <w:t xml:space="preserve">  </w:t>
    </w:r>
  </w:p>
  <w:p w14:paraId="3B4A5D14" w14:textId="42E91011" w:rsidR="00334EEB" w:rsidRDefault="00BF3BF6" w:rsidP="00334EEB">
    <w:pPr>
      <w:pStyle w:val="Zpat"/>
      <w:rPr>
        <w:bCs/>
        <w:noProof/>
      </w:rPr>
    </w:pPr>
    <w:r>
      <w:rPr>
        <w:bCs/>
        <w:noProof/>
      </w:rPr>
      <w:t>Egon Havrlant</w:t>
    </w:r>
    <w:r w:rsidR="00E729D9">
      <w:rPr>
        <w:bCs/>
        <w:noProof/>
      </w:rPr>
      <w:t xml:space="preserve"> I tiskov</w:t>
    </w:r>
    <w:r>
      <w:rPr>
        <w:bCs/>
        <w:noProof/>
      </w:rPr>
      <w:t>ý</w:t>
    </w:r>
    <w:r w:rsidR="00E729D9">
      <w:rPr>
        <w:bCs/>
        <w:noProof/>
      </w:rPr>
      <w:t xml:space="preserve"> mluvčí</w:t>
    </w:r>
  </w:p>
  <w:p w14:paraId="2EE1ABB2" w14:textId="772AA2F5" w:rsidR="00334EEB" w:rsidRDefault="00E729D9"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14:paraId="2284A6EE" w14:textId="001261E6" w:rsidR="00334EEB" w:rsidRPr="006C03B8" w:rsidRDefault="00E729D9" w:rsidP="00334EEB">
    <w:pPr>
      <w:pStyle w:val="Zpat"/>
      <w:rPr>
        <w:bCs/>
        <w:noProof/>
      </w:rPr>
    </w:pPr>
    <w:r w:rsidRPr="006C03B8">
      <w:rPr>
        <w:bCs/>
        <w:noProof/>
      </w:rPr>
      <w:t xml:space="preserve">E: </w:t>
    </w:r>
    <w:r w:rsidR="00BF3BF6">
      <w:rPr>
        <w:bCs/>
        <w:noProof/>
      </w:rPr>
      <w:t>egon.havrlant</w:t>
    </w:r>
    <w:r>
      <w:rPr>
        <w:bCs/>
        <w:noProof/>
      </w:rPr>
      <w:t>@upol.cz</w:t>
    </w:r>
    <w:r w:rsidRPr="006C03B8">
      <w:rPr>
        <w:bCs/>
        <w:noProof/>
      </w:rPr>
      <w:t xml:space="preserve"> | </w:t>
    </w:r>
    <w:r>
      <w:rPr>
        <w:bCs/>
        <w:noProof/>
      </w:rPr>
      <w:t xml:space="preserve">M: </w:t>
    </w:r>
    <w:r w:rsidR="00BF3BF6">
      <w:rPr>
        <w:bCs/>
        <w:noProof/>
      </w:rPr>
      <w:t>606 607 687</w:t>
    </w:r>
  </w:p>
  <w:p w14:paraId="5604B514" w14:textId="7205B2CA" w:rsidR="004D7636" w:rsidRDefault="003862B5" w:rsidP="00334EEB">
    <w:pPr>
      <w:pStyle w:val="Zpat"/>
      <w:rPr>
        <w:b/>
        <w:bCs/>
        <w:noProof/>
      </w:rPr>
    </w:pPr>
    <w:hyperlink r:id="rId1" w:history="1">
      <w:r w:rsidR="002C5482" w:rsidRPr="005D63ED">
        <w:rPr>
          <w:rStyle w:val="Hypertextovodkaz"/>
          <w:b/>
          <w:bCs/>
          <w:noProof/>
        </w:rPr>
        <w:t>www.upol.cz</w:t>
      </w:r>
    </w:hyperlink>
  </w:p>
  <w:p w14:paraId="5FA8DF2D" w14:textId="77777777" w:rsidR="001067F8" w:rsidRDefault="001067F8" w:rsidP="00334EEB">
    <w:pPr>
      <w:pStyle w:val="Zpat"/>
      <w:rPr>
        <w:b/>
        <w:bCs/>
        <w:noProof/>
      </w:rPr>
    </w:pPr>
  </w:p>
  <w:p w14:paraId="0ABDC3D4" w14:textId="578379C5" w:rsidR="002C5482" w:rsidRDefault="002C5482" w:rsidP="00334EEB">
    <w:pPr>
      <w:pStyle w:val="Zpat"/>
      <w:rPr>
        <w:b/>
        <w:bCs/>
        <w:noProof/>
      </w:rPr>
    </w:pPr>
  </w:p>
  <w:p w14:paraId="1ABB930D" w14:textId="515D60ED" w:rsidR="002C5482" w:rsidRDefault="001067F8" w:rsidP="00334EEB">
    <w:pPr>
      <w:pStyle w:val="Zpat"/>
      <w:rPr>
        <w:b/>
        <w:bCs/>
        <w:noProof/>
      </w:rPr>
    </w:pPr>
    <w:r w:rsidRPr="002C5482">
      <w:rPr>
        <w:bCs/>
        <w:noProof/>
        <w:lang w:eastAsia="cs-CZ"/>
      </w:rPr>
      <w:drawing>
        <wp:anchor distT="0" distB="0" distL="114300" distR="114300" simplePos="0" relativeHeight="251663360" behindDoc="1" locked="0" layoutInCell="1" allowOverlap="1" wp14:anchorId="1FEE6CB3" wp14:editId="6D004194">
          <wp:simplePos x="0" y="0"/>
          <wp:positionH relativeFrom="column">
            <wp:posOffset>-468630</wp:posOffset>
          </wp:positionH>
          <wp:positionV relativeFrom="page">
            <wp:posOffset>9818370</wp:posOffset>
          </wp:positionV>
          <wp:extent cx="2428875" cy="445135"/>
          <wp:effectExtent l="0" t="0" r="9525" b="0"/>
          <wp:wrapTight wrapText="bothSides">
            <wp:wrapPolygon edited="0">
              <wp:start x="0" y="0"/>
              <wp:lineTo x="0" y="20337"/>
              <wp:lineTo x="21515" y="20337"/>
              <wp:lineTo x="21515" y="0"/>
              <wp:lineTo x="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OL.JPG"/>
                  <pic:cNvPicPr/>
                </pic:nvPicPr>
                <pic:blipFill>
                  <a:blip r:embed="rId2">
                    <a:extLst>
                      <a:ext uri="{28A0092B-C50C-407E-A947-70E740481C1C}">
                        <a14:useLocalDpi xmlns:a14="http://schemas.microsoft.com/office/drawing/2010/main" val="0"/>
                      </a:ext>
                    </a:extLst>
                  </a:blip>
                  <a:stretch>
                    <a:fillRect/>
                  </a:stretch>
                </pic:blipFill>
                <pic:spPr>
                  <a:xfrm>
                    <a:off x="0" y="0"/>
                    <a:ext cx="2428875" cy="445135"/>
                  </a:xfrm>
                  <a:prstGeom prst="rect">
                    <a:avLst/>
                  </a:prstGeom>
                </pic:spPr>
              </pic:pic>
            </a:graphicData>
          </a:graphic>
          <wp14:sizeRelH relativeFrom="page">
            <wp14:pctWidth>0</wp14:pctWidth>
          </wp14:sizeRelH>
          <wp14:sizeRelV relativeFrom="page">
            <wp14:pctHeight>0</wp14:pctHeight>
          </wp14:sizeRelV>
        </wp:anchor>
      </w:drawing>
    </w:r>
    <w:r w:rsidRPr="002C5482">
      <w:rPr>
        <w:bCs/>
        <w:noProof/>
        <w:lang w:eastAsia="cs-CZ"/>
      </w:rPr>
      <w:drawing>
        <wp:anchor distT="0" distB="0" distL="114300" distR="114300" simplePos="0" relativeHeight="251665408" behindDoc="1" locked="0" layoutInCell="1" allowOverlap="1" wp14:anchorId="6BB76461" wp14:editId="6BA67C6D">
          <wp:simplePos x="0" y="0"/>
          <wp:positionH relativeFrom="column">
            <wp:posOffset>3835400</wp:posOffset>
          </wp:positionH>
          <wp:positionV relativeFrom="page">
            <wp:posOffset>9791700</wp:posOffset>
          </wp:positionV>
          <wp:extent cx="1676400" cy="434975"/>
          <wp:effectExtent l="0" t="0" r="0" b="3175"/>
          <wp:wrapTight wrapText="bothSides">
            <wp:wrapPolygon edited="0">
              <wp:start x="5891" y="0"/>
              <wp:lineTo x="491" y="1892"/>
              <wp:lineTo x="0" y="2838"/>
              <wp:lineTo x="245" y="16082"/>
              <wp:lineTo x="982" y="20812"/>
              <wp:lineTo x="8345" y="20812"/>
              <wp:lineTo x="13991" y="17028"/>
              <wp:lineTo x="21109" y="14190"/>
              <wp:lineTo x="21109" y="9460"/>
              <wp:lineTo x="8836" y="0"/>
              <wp:lineTo x="5891" y="0"/>
            </wp:wrapPolygon>
          </wp:wrapTight>
          <wp:docPr id="4" name="Obrázek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2" descr="Logo&#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76400"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482">
      <w:rPr>
        <w:bCs/>
        <w:noProof/>
        <w:lang w:eastAsia="cs-CZ"/>
      </w:rPr>
      <w:drawing>
        <wp:anchor distT="0" distB="0" distL="114300" distR="114300" simplePos="0" relativeHeight="251664384" behindDoc="1" locked="0" layoutInCell="1" allowOverlap="1" wp14:anchorId="028AFDD3" wp14:editId="5C8C2C1A">
          <wp:simplePos x="0" y="0"/>
          <wp:positionH relativeFrom="column">
            <wp:posOffset>2139950</wp:posOffset>
          </wp:positionH>
          <wp:positionV relativeFrom="page">
            <wp:posOffset>9896665</wp:posOffset>
          </wp:positionV>
          <wp:extent cx="1524000" cy="284480"/>
          <wp:effectExtent l="0" t="0" r="0" b="1270"/>
          <wp:wrapTight wrapText="bothSides">
            <wp:wrapPolygon edited="0">
              <wp:start x="8100" y="0"/>
              <wp:lineTo x="0" y="0"/>
              <wp:lineTo x="0" y="20250"/>
              <wp:lineTo x="14580" y="20250"/>
              <wp:lineTo x="15930" y="20250"/>
              <wp:lineTo x="21330" y="20250"/>
              <wp:lineTo x="21330" y="0"/>
              <wp:lineTo x="11880" y="0"/>
              <wp:lineTo x="8100" y="0"/>
            </wp:wrapPolygon>
          </wp:wrapTight>
          <wp:docPr id="10" name="obrázek 3" descr="logo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28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5AF995" w14:textId="0173592C" w:rsidR="001067F8" w:rsidRDefault="001067F8" w:rsidP="00334EEB">
    <w:pPr>
      <w:pStyle w:val="Zpat"/>
      <w:rPr>
        <w:b/>
        <w:bCs/>
        <w:noProof/>
      </w:rPr>
    </w:pPr>
  </w:p>
  <w:p w14:paraId="5EE50976" w14:textId="46B9EB11" w:rsidR="002C5482" w:rsidRPr="007C6C87" w:rsidRDefault="002C5482" w:rsidP="00334EEB">
    <w:pPr>
      <w:pStyle w:val="Zpat"/>
      <w:rPr>
        <w:b/>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C7D5" w14:textId="77777777" w:rsidR="003862B5" w:rsidRDefault="003862B5">
      <w:pPr>
        <w:spacing w:after="0" w:line="240" w:lineRule="auto"/>
      </w:pPr>
      <w:r>
        <w:separator/>
      </w:r>
    </w:p>
  </w:footnote>
  <w:footnote w:type="continuationSeparator" w:id="0">
    <w:p w14:paraId="6DB74B56" w14:textId="77777777" w:rsidR="003862B5" w:rsidRDefault="0038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BE0E" w14:textId="77777777" w:rsidR="00F15613" w:rsidRDefault="00E729D9">
    <w:pPr>
      <w:pStyle w:val="Zhlav"/>
    </w:pPr>
    <w:r>
      <w:rPr>
        <w:noProof/>
        <w:lang w:eastAsia="cs-CZ"/>
      </w:rPr>
      <w:drawing>
        <wp:anchor distT="0" distB="0" distL="114300" distR="114300" simplePos="0" relativeHeight="251660288" behindDoc="1" locked="0" layoutInCell="1" allowOverlap="1" wp14:anchorId="33C65007" wp14:editId="59F8E0A7">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1312" behindDoc="0" locked="1" layoutInCell="1" allowOverlap="1" wp14:anchorId="3BCF44C7" wp14:editId="198E6588">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9264" behindDoc="0" locked="1" layoutInCell="1" allowOverlap="1" wp14:anchorId="06D9C0B7" wp14:editId="6AC2E9B2">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464"/>
    <w:multiLevelType w:val="hybridMultilevel"/>
    <w:tmpl w:val="E8466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EDF7EED"/>
    <w:multiLevelType w:val="hybridMultilevel"/>
    <w:tmpl w:val="E75E88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90803879">
    <w:abstractNumId w:val="1"/>
  </w:num>
  <w:num w:numId="2" w16cid:durableId="35450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D9"/>
    <w:rsid w:val="00003B04"/>
    <w:rsid w:val="0002438F"/>
    <w:rsid w:val="000436D1"/>
    <w:rsid w:val="0008000D"/>
    <w:rsid w:val="00093905"/>
    <w:rsid w:val="000C1255"/>
    <w:rsid w:val="000C339A"/>
    <w:rsid w:val="000C478F"/>
    <w:rsid w:val="000E7B8B"/>
    <w:rsid w:val="001067F8"/>
    <w:rsid w:val="001622B6"/>
    <w:rsid w:val="00164074"/>
    <w:rsid w:val="001A0C1E"/>
    <w:rsid w:val="001B7BA9"/>
    <w:rsid w:val="001B7E26"/>
    <w:rsid w:val="00204C49"/>
    <w:rsid w:val="002A5F88"/>
    <w:rsid w:val="002B2E1E"/>
    <w:rsid w:val="002C0985"/>
    <w:rsid w:val="002C21F9"/>
    <w:rsid w:val="002C5482"/>
    <w:rsid w:val="002F39A0"/>
    <w:rsid w:val="0032250C"/>
    <w:rsid w:val="003344E0"/>
    <w:rsid w:val="0035738F"/>
    <w:rsid w:val="003862B5"/>
    <w:rsid w:val="003E5083"/>
    <w:rsid w:val="003F1576"/>
    <w:rsid w:val="003F28E0"/>
    <w:rsid w:val="00412CBC"/>
    <w:rsid w:val="00415B31"/>
    <w:rsid w:val="004314EA"/>
    <w:rsid w:val="00494E07"/>
    <w:rsid w:val="004B5ECC"/>
    <w:rsid w:val="0051104F"/>
    <w:rsid w:val="00513B17"/>
    <w:rsid w:val="00514F0A"/>
    <w:rsid w:val="00532589"/>
    <w:rsid w:val="00544836"/>
    <w:rsid w:val="005A4DEA"/>
    <w:rsid w:val="0061278F"/>
    <w:rsid w:val="006325D5"/>
    <w:rsid w:val="00662DFB"/>
    <w:rsid w:val="006730D8"/>
    <w:rsid w:val="006E4F35"/>
    <w:rsid w:val="006E77EA"/>
    <w:rsid w:val="007338E6"/>
    <w:rsid w:val="007853FD"/>
    <w:rsid w:val="007C4EB0"/>
    <w:rsid w:val="007F0210"/>
    <w:rsid w:val="00804E1B"/>
    <w:rsid w:val="0082739F"/>
    <w:rsid w:val="00834B67"/>
    <w:rsid w:val="008414BD"/>
    <w:rsid w:val="008477D6"/>
    <w:rsid w:val="008847D4"/>
    <w:rsid w:val="00894224"/>
    <w:rsid w:val="009669BE"/>
    <w:rsid w:val="00983246"/>
    <w:rsid w:val="00992E0B"/>
    <w:rsid w:val="00995274"/>
    <w:rsid w:val="009A5967"/>
    <w:rsid w:val="009B0CDC"/>
    <w:rsid w:val="00A12F96"/>
    <w:rsid w:val="00A17A9D"/>
    <w:rsid w:val="00A32808"/>
    <w:rsid w:val="00A418E8"/>
    <w:rsid w:val="00A8279B"/>
    <w:rsid w:val="00AB7358"/>
    <w:rsid w:val="00AE65E5"/>
    <w:rsid w:val="00B11DE9"/>
    <w:rsid w:val="00B6175E"/>
    <w:rsid w:val="00B77372"/>
    <w:rsid w:val="00B83B38"/>
    <w:rsid w:val="00B94518"/>
    <w:rsid w:val="00B96DCE"/>
    <w:rsid w:val="00B97AA9"/>
    <w:rsid w:val="00BA2BD8"/>
    <w:rsid w:val="00BB4117"/>
    <w:rsid w:val="00BF3845"/>
    <w:rsid w:val="00BF3BF6"/>
    <w:rsid w:val="00C25094"/>
    <w:rsid w:val="00C4302B"/>
    <w:rsid w:val="00C46D0A"/>
    <w:rsid w:val="00C5471F"/>
    <w:rsid w:val="00C54D28"/>
    <w:rsid w:val="00C96350"/>
    <w:rsid w:val="00D14A48"/>
    <w:rsid w:val="00D91E1D"/>
    <w:rsid w:val="00DC1970"/>
    <w:rsid w:val="00DD13E4"/>
    <w:rsid w:val="00DD5C51"/>
    <w:rsid w:val="00DF31C0"/>
    <w:rsid w:val="00E139C9"/>
    <w:rsid w:val="00E729D9"/>
    <w:rsid w:val="00E77C01"/>
    <w:rsid w:val="00EB56D6"/>
    <w:rsid w:val="00EB793F"/>
    <w:rsid w:val="00EF471F"/>
    <w:rsid w:val="00F70968"/>
    <w:rsid w:val="00FB3893"/>
    <w:rsid w:val="00FC7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B0B05"/>
  <w15:chartTrackingRefBased/>
  <w15:docId w15:val="{5BF0E917-20F5-4375-B8E0-63F43CB5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základní"/>
    <w:qFormat/>
    <w:rsid w:val="00E729D9"/>
    <w:pPr>
      <w:spacing w:after="120" w:line="360" w:lineRule="auto"/>
      <w:jc w:val="both"/>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729D9"/>
    <w:pPr>
      <w:tabs>
        <w:tab w:val="center" w:pos="4536"/>
        <w:tab w:val="right" w:pos="9072"/>
      </w:tabs>
      <w:spacing w:line="240" w:lineRule="auto"/>
      <w:contextualSpacing/>
    </w:pPr>
  </w:style>
  <w:style w:type="character" w:customStyle="1" w:styleId="ZhlavChar">
    <w:name w:val="Záhlaví Char"/>
    <w:basedOn w:val="Standardnpsmoodstavce"/>
    <w:link w:val="Zhlav"/>
    <w:uiPriority w:val="99"/>
    <w:rsid w:val="00E729D9"/>
    <w:rPr>
      <w:rFonts w:ascii="Times New Roman" w:eastAsia="Calibri" w:hAnsi="Times New Roman" w:cs="Times New Roman"/>
      <w:sz w:val="24"/>
    </w:rPr>
  </w:style>
  <w:style w:type="paragraph" w:styleId="Zpat">
    <w:name w:val="footer"/>
    <w:basedOn w:val="Normln"/>
    <w:link w:val="ZpatChar"/>
    <w:uiPriority w:val="99"/>
    <w:rsid w:val="00E729D9"/>
    <w:pPr>
      <w:tabs>
        <w:tab w:val="center" w:pos="4536"/>
        <w:tab w:val="right" w:pos="9072"/>
      </w:tabs>
      <w:spacing w:after="0" w:line="200" w:lineRule="exact"/>
      <w:contextualSpacing/>
    </w:pPr>
    <w:rPr>
      <w:rFonts w:ascii="Arial" w:hAnsi="Arial"/>
      <w:color w:val="4F4C4D"/>
      <w:sz w:val="16"/>
    </w:rPr>
  </w:style>
  <w:style w:type="character" w:customStyle="1" w:styleId="ZpatChar">
    <w:name w:val="Zápatí Char"/>
    <w:basedOn w:val="Standardnpsmoodstavce"/>
    <w:link w:val="Zpat"/>
    <w:uiPriority w:val="99"/>
    <w:rsid w:val="00E729D9"/>
    <w:rPr>
      <w:rFonts w:ascii="Arial" w:eastAsia="Calibri" w:hAnsi="Arial" w:cs="Times New Roman"/>
      <w:color w:val="4F4C4D"/>
      <w:sz w:val="16"/>
    </w:rPr>
  </w:style>
  <w:style w:type="character" w:styleId="Hypertextovodkaz">
    <w:name w:val="Hyperlink"/>
    <w:uiPriority w:val="99"/>
    <w:unhideWhenUsed/>
    <w:rsid w:val="00E729D9"/>
    <w:rPr>
      <w:color w:val="004B94"/>
      <w:u w:val="single"/>
    </w:rPr>
  </w:style>
  <w:style w:type="paragraph" w:styleId="Textbubliny">
    <w:name w:val="Balloon Text"/>
    <w:basedOn w:val="Normln"/>
    <w:link w:val="TextbublinyChar"/>
    <w:uiPriority w:val="99"/>
    <w:semiHidden/>
    <w:unhideWhenUsed/>
    <w:rsid w:val="001A0C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0C1E"/>
    <w:rPr>
      <w:rFonts w:ascii="Segoe UI" w:eastAsia="Calibri" w:hAnsi="Segoe UI" w:cs="Segoe UI"/>
      <w:sz w:val="18"/>
      <w:szCs w:val="18"/>
    </w:rPr>
  </w:style>
  <w:style w:type="paragraph" w:styleId="Normlnweb">
    <w:name w:val="Normal (Web)"/>
    <w:basedOn w:val="Normln"/>
    <w:uiPriority w:val="99"/>
    <w:unhideWhenUsed/>
    <w:rsid w:val="0002438F"/>
    <w:pPr>
      <w:spacing w:before="100" w:beforeAutospacing="1" w:after="100" w:afterAutospacing="1" w:line="240" w:lineRule="auto"/>
      <w:jc w:val="left"/>
    </w:pPr>
    <w:rPr>
      <w:rFonts w:eastAsia="Times New Roman"/>
      <w:szCs w:val="24"/>
      <w:lang w:eastAsia="cs-CZ"/>
    </w:rPr>
  </w:style>
  <w:style w:type="character" w:customStyle="1" w:styleId="tojvnm2t">
    <w:name w:val="tojvnm2t"/>
    <w:basedOn w:val="Standardnpsmoodstavce"/>
    <w:rsid w:val="00C54D28"/>
  </w:style>
  <w:style w:type="paragraph" w:customStyle="1" w:styleId="Standard">
    <w:name w:val="Standard"/>
    <w:rsid w:val="00C2509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Odkaznakoment">
    <w:name w:val="annotation reference"/>
    <w:basedOn w:val="Standardnpsmoodstavce"/>
    <w:uiPriority w:val="99"/>
    <w:semiHidden/>
    <w:unhideWhenUsed/>
    <w:rsid w:val="00C25094"/>
    <w:rPr>
      <w:sz w:val="16"/>
      <w:szCs w:val="16"/>
    </w:rPr>
  </w:style>
  <w:style w:type="paragraph" w:styleId="Textkomente">
    <w:name w:val="annotation text"/>
    <w:basedOn w:val="Normln"/>
    <w:link w:val="TextkomenteChar"/>
    <w:uiPriority w:val="99"/>
    <w:semiHidden/>
    <w:unhideWhenUsed/>
    <w:rsid w:val="009A5967"/>
    <w:pPr>
      <w:spacing w:line="240" w:lineRule="auto"/>
    </w:pPr>
    <w:rPr>
      <w:sz w:val="20"/>
      <w:szCs w:val="20"/>
    </w:rPr>
  </w:style>
  <w:style w:type="character" w:customStyle="1" w:styleId="TextkomenteChar">
    <w:name w:val="Text komentáře Char"/>
    <w:basedOn w:val="Standardnpsmoodstavce"/>
    <w:link w:val="Textkomente"/>
    <w:uiPriority w:val="99"/>
    <w:semiHidden/>
    <w:rsid w:val="009A5967"/>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9A5967"/>
    <w:rPr>
      <w:b/>
      <w:bCs/>
    </w:rPr>
  </w:style>
  <w:style w:type="character" w:customStyle="1" w:styleId="PedmtkomenteChar">
    <w:name w:val="Předmět komentáře Char"/>
    <w:basedOn w:val="TextkomenteChar"/>
    <w:link w:val="Pedmtkomente"/>
    <w:uiPriority w:val="99"/>
    <w:semiHidden/>
    <w:rsid w:val="009A5967"/>
    <w:rPr>
      <w:rFonts w:ascii="Times New Roman" w:eastAsia="Calibri" w:hAnsi="Times New Roman" w:cs="Times New Roman"/>
      <w:b/>
      <w:bCs/>
      <w:sz w:val="20"/>
      <w:szCs w:val="20"/>
    </w:rPr>
  </w:style>
  <w:style w:type="character" w:styleId="Zdraznn">
    <w:name w:val="Emphasis"/>
    <w:uiPriority w:val="20"/>
    <w:qFormat/>
    <w:rsid w:val="006E4F35"/>
    <w:rPr>
      <w:i/>
      <w:iCs/>
    </w:rPr>
  </w:style>
  <w:style w:type="character" w:customStyle="1" w:styleId="Nevyeenzmnka1">
    <w:name w:val="Nevyřešená zmínka1"/>
    <w:basedOn w:val="Standardnpsmoodstavce"/>
    <w:uiPriority w:val="99"/>
    <w:semiHidden/>
    <w:unhideWhenUsed/>
    <w:rsid w:val="002C5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kmksz.upol.cz/veda-a-vyzkum/vyzkum-a-studium-medialni-gramotnos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denek.sloboda@upol.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ianec@stemmark.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rrtv.cz/cz/static/prehledy/medialni-gramotnost/index.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wmf"/><Relationship Id="rId2" Type="http://schemas.openxmlformats.org/officeDocument/2006/relationships/image" Target="media/image6.JP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JPG"/><Relationship Id="rId1" Type="http://schemas.openxmlformats.org/officeDocument/2006/relationships/hyperlink" Target="http://www.upol.cz" TargetMode="External"/><Relationship Id="rId4" Type="http://schemas.openxmlformats.org/officeDocument/2006/relationships/image" Target="media/image7.wmf"/></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10726</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Chovancová</dc:creator>
  <cp:keywords/>
  <dc:description/>
  <cp:lastModifiedBy>Agnew Daniel</cp:lastModifiedBy>
  <cp:revision>2</cp:revision>
  <cp:lastPrinted>2022-03-28T13:12:00Z</cp:lastPrinted>
  <dcterms:created xsi:type="dcterms:W3CDTF">2022-03-29T07:12:00Z</dcterms:created>
  <dcterms:modified xsi:type="dcterms:W3CDTF">2022-03-29T07:12:00Z</dcterms:modified>
</cp:coreProperties>
</file>